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04C9" w:rsidRPr="007D132B" w:rsidRDefault="00EB4810" w:rsidP="008B4772">
      <w:pPr>
        <w:tabs>
          <w:tab w:val="left" w:pos="322"/>
        </w:tabs>
        <w:spacing w:before="60" w:after="120" w:line="240" w:lineRule="exact"/>
        <w:jc w:val="both"/>
        <w:rPr>
          <w:rFonts w:ascii="Myriad Pro" w:eastAsia="Times New Roman" w:hAnsi="Myriad Pro" w:cs="Arial"/>
          <w:b/>
          <w:bCs/>
          <w:sz w:val="26"/>
          <w:szCs w:val="26"/>
        </w:rPr>
      </w:pPr>
      <w:r w:rsidRPr="007D132B">
        <w:rPr>
          <w:rFonts w:ascii="Myriad Pro" w:eastAsia="Times New Roman" w:hAnsi="Myriad Pro" w:cs="Arial"/>
          <w:b/>
          <w:bCs/>
          <w:sz w:val="26"/>
          <w:szCs w:val="26"/>
        </w:rPr>
        <w:t>Wyjaśnienia metodologiczne</w:t>
      </w:r>
    </w:p>
    <w:p w:rsidR="00012D7F" w:rsidRPr="007D132B" w:rsidRDefault="00012D7F" w:rsidP="00012D7F">
      <w:pPr>
        <w:autoSpaceDE w:val="0"/>
        <w:autoSpaceDN w:val="0"/>
        <w:adjustRightInd w:val="0"/>
        <w:spacing w:after="0" w:line="240" w:lineRule="auto"/>
        <w:ind w:left="340" w:hanging="340"/>
        <w:jc w:val="both"/>
        <w:rPr>
          <w:rFonts w:ascii="Myriad Pro" w:hAnsi="Myriad Pro" w:cs="MyriadPro-Regular"/>
          <w:spacing w:val="-2"/>
          <w:sz w:val="6"/>
          <w:szCs w:val="6"/>
        </w:rPr>
      </w:pPr>
    </w:p>
    <w:p w:rsidR="000D41F6" w:rsidRPr="007D132B" w:rsidRDefault="00EA1D3C" w:rsidP="00400B94">
      <w:pPr>
        <w:autoSpaceDE w:val="0"/>
        <w:autoSpaceDN w:val="0"/>
        <w:adjustRightInd w:val="0"/>
        <w:spacing w:before="120" w:after="120" w:line="240" w:lineRule="exact"/>
        <w:ind w:left="340" w:hanging="340"/>
        <w:jc w:val="both"/>
        <w:rPr>
          <w:rFonts w:ascii="Myriad Pro" w:hAnsi="Myriad Pro" w:cs="MyriadPro-Regular"/>
          <w:spacing w:val="-2"/>
          <w:sz w:val="19"/>
          <w:szCs w:val="19"/>
        </w:rPr>
      </w:pPr>
      <w:r w:rsidRPr="007D132B">
        <w:rPr>
          <w:rFonts w:ascii="Myriad Pro" w:hAnsi="Myriad Pro" w:cs="MyriadPro-Regular"/>
          <w:spacing w:val="-2"/>
          <w:sz w:val="19"/>
          <w:szCs w:val="19"/>
        </w:rPr>
        <w:t>1</w:t>
      </w:r>
      <w:r w:rsidR="000D41F6" w:rsidRPr="007D132B">
        <w:rPr>
          <w:rFonts w:ascii="Myriad Pro" w:hAnsi="Myriad Pro" w:cs="MyriadPro-Regular"/>
          <w:spacing w:val="-2"/>
          <w:sz w:val="19"/>
          <w:szCs w:val="19"/>
        </w:rPr>
        <w:t>. Dane o:</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a</w:t>
      </w:r>
      <w:proofErr w:type="gramEnd"/>
      <w:r w:rsidRPr="007D132B">
        <w:rPr>
          <w:rFonts w:ascii="Myriad Pro" w:hAnsi="Myriad Pro" w:cs="MyriadPro-Regular"/>
          <w:spacing w:val="-2"/>
          <w:sz w:val="19"/>
          <w:szCs w:val="19"/>
        </w:rPr>
        <w:t>) ludności (od 2010 r.) zbilansowano na podstawie wyniku Narodowego Spisu Powszechnego Ludności i</w:t>
      </w:r>
      <w:r w:rsidR="00620A6F" w:rsidRPr="007D132B">
        <w:rPr>
          <w:rFonts w:ascii="Myriad Pro" w:hAnsi="Myriad Pro" w:cs="MyriadPro-Regular"/>
          <w:spacing w:val="-2"/>
          <w:sz w:val="19"/>
          <w:szCs w:val="19"/>
        </w:rPr>
        <w:t> </w:t>
      </w:r>
      <w:r w:rsidRPr="007D132B">
        <w:rPr>
          <w:rFonts w:ascii="Myriad Pro" w:hAnsi="Myriad Pro" w:cs="MyriadPro-Regular"/>
          <w:spacing w:val="-2"/>
          <w:sz w:val="19"/>
          <w:szCs w:val="19"/>
        </w:rPr>
        <w:t>Mieszkań 2011</w:t>
      </w:r>
      <w:r w:rsidR="00A6763F"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oraz danych ze sprawozdawczości bieżącej z ruchu naturalnego i migracji ludności;</w:t>
      </w:r>
    </w:p>
    <w:p w:rsidR="000D41F6" w:rsidRPr="007D132B" w:rsidRDefault="000D41F6" w:rsidP="00400B94">
      <w:pPr>
        <w:autoSpaceDE w:val="0"/>
        <w:autoSpaceDN w:val="0"/>
        <w:adjustRightInd w:val="0"/>
        <w:spacing w:before="120" w:after="120" w:line="240" w:lineRule="exact"/>
        <w:ind w:left="510"/>
        <w:jc w:val="both"/>
        <w:rPr>
          <w:rFonts w:ascii="Myriad Pro" w:hAnsi="Myriad Pro" w:cs="MyriadPro-Regular"/>
          <w:spacing w:val="-2"/>
          <w:sz w:val="19"/>
          <w:szCs w:val="19"/>
        </w:rPr>
      </w:pPr>
      <w:r w:rsidRPr="007D132B">
        <w:rPr>
          <w:rFonts w:ascii="Myriad Pro" w:hAnsi="Myriad Pro" w:cs="MyriadPro-Regular"/>
          <w:spacing w:val="-2"/>
          <w:sz w:val="19"/>
          <w:szCs w:val="19"/>
        </w:rPr>
        <w:t xml:space="preserve">Dane o liczbie i strukturze ludności opracowano metodą bilansową według krajowej definicji zamieszkania, </w:t>
      </w:r>
      <w:proofErr w:type="gramStart"/>
      <w:r w:rsidRPr="007D132B">
        <w:rPr>
          <w:rFonts w:ascii="Myriad Pro" w:hAnsi="Myriad Pro" w:cs="MyriadPro-Regular"/>
          <w:spacing w:val="-2"/>
          <w:sz w:val="19"/>
          <w:szCs w:val="19"/>
        </w:rPr>
        <w:t>zgodnie</w:t>
      </w:r>
      <w:r w:rsidR="00A6763F"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z</w:t>
      </w:r>
      <w:r w:rsidR="000D0E7B" w:rsidRPr="007D132B">
        <w:rPr>
          <w:rFonts w:ascii="Myriad Pro" w:hAnsi="Myriad Pro" w:cs="MyriadPro-Regular"/>
          <w:spacing w:val="-2"/>
          <w:sz w:val="19"/>
          <w:szCs w:val="19"/>
        </w:rPr>
        <w:t> </w:t>
      </w:r>
      <w:r w:rsidRPr="007D132B">
        <w:rPr>
          <w:rFonts w:ascii="Myriad Pro" w:hAnsi="Myriad Pro" w:cs="MyriadPro-Regular"/>
          <w:spacing w:val="-2"/>
          <w:sz w:val="19"/>
          <w:szCs w:val="19"/>
        </w:rPr>
        <w:t>którą</w:t>
      </w:r>
      <w:proofErr w:type="gramEnd"/>
      <w:r w:rsidRPr="007D132B">
        <w:rPr>
          <w:rFonts w:ascii="Myriad Pro" w:hAnsi="Myriad Pro" w:cs="MyriadPro-Regular"/>
          <w:spacing w:val="-2"/>
          <w:sz w:val="19"/>
          <w:szCs w:val="19"/>
        </w:rPr>
        <w:t xml:space="preserve"> do ludności nie zalicza się osób przybyłych z zagranicy na pobyt czasowy, natomiast ujmuje stałych mieszkańców</w:t>
      </w:r>
      <w:r w:rsidR="00A6763F"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Polski przebywających czasowo za granicą (bez względu na okres ich nieobecności).</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b</w:t>
      </w:r>
      <w:proofErr w:type="gramEnd"/>
      <w:r w:rsidRPr="007D132B">
        <w:rPr>
          <w:rFonts w:ascii="Myriad Pro" w:hAnsi="Myriad Pro" w:cs="MyriadPro-Regular"/>
          <w:spacing w:val="-2"/>
          <w:sz w:val="19"/>
          <w:szCs w:val="19"/>
        </w:rPr>
        <w:t>) urodzeniach i zgonach (w tym zgonach niemowląt) zostały obliczone zgodnie z kryteriami definicji urodzenia i zgonu</w:t>
      </w:r>
      <w:r w:rsidR="00A6763F"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noworodka – rekomendowanej przez Światową Organizację Zdrowia (WHO).</w:t>
      </w:r>
    </w:p>
    <w:p w:rsidR="000D41F6" w:rsidRPr="007D132B" w:rsidRDefault="00EA1D3C" w:rsidP="00400B94">
      <w:pPr>
        <w:autoSpaceDE w:val="0"/>
        <w:autoSpaceDN w:val="0"/>
        <w:adjustRightInd w:val="0"/>
        <w:spacing w:before="120" w:after="120" w:line="240" w:lineRule="exact"/>
        <w:ind w:left="340" w:hanging="340"/>
        <w:jc w:val="both"/>
        <w:rPr>
          <w:rFonts w:ascii="Myriad Pro" w:hAnsi="Myriad Pro" w:cs="MyriadPro-Regular"/>
          <w:spacing w:val="-2"/>
          <w:sz w:val="19"/>
          <w:szCs w:val="19"/>
        </w:rPr>
      </w:pPr>
      <w:r w:rsidRPr="007D132B">
        <w:rPr>
          <w:rFonts w:ascii="Myriad Pro" w:hAnsi="Myriad Pro" w:cs="MyriadPro-Regular"/>
          <w:spacing w:val="-2"/>
          <w:sz w:val="19"/>
          <w:szCs w:val="19"/>
        </w:rPr>
        <w:t>2</w:t>
      </w:r>
      <w:r w:rsidR="000D41F6" w:rsidRPr="007D132B">
        <w:rPr>
          <w:rFonts w:ascii="Myriad Pro" w:hAnsi="Myriad Pro" w:cs="MyriadPro-Regular"/>
          <w:spacing w:val="-2"/>
          <w:sz w:val="19"/>
          <w:szCs w:val="19"/>
        </w:rPr>
        <w:t>. Dane o pracujących obejmują osoby pełnozatrudnione i niepełnozatrudnione w głównym miejscu pracy.</w:t>
      </w:r>
    </w:p>
    <w:p w:rsidR="000D41F6" w:rsidRPr="007D132B" w:rsidRDefault="000D41F6" w:rsidP="00400B94">
      <w:pPr>
        <w:autoSpaceDE w:val="0"/>
        <w:autoSpaceDN w:val="0"/>
        <w:adjustRightInd w:val="0"/>
        <w:spacing w:before="120" w:after="120" w:line="240" w:lineRule="exact"/>
        <w:ind w:left="170"/>
        <w:jc w:val="both"/>
        <w:rPr>
          <w:rFonts w:ascii="Myriad Pro" w:hAnsi="Myriad Pro" w:cs="MyriadPro-Regular"/>
          <w:spacing w:val="-2"/>
          <w:sz w:val="19"/>
          <w:szCs w:val="19"/>
        </w:rPr>
      </w:pPr>
      <w:r w:rsidRPr="007D132B">
        <w:rPr>
          <w:rFonts w:ascii="Myriad Pro" w:hAnsi="Myriad Pro" w:cs="MyriadPro-Regular"/>
          <w:spacing w:val="-2"/>
          <w:sz w:val="19"/>
          <w:szCs w:val="19"/>
        </w:rPr>
        <w:t>Do pracujących zaliczono:</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a</w:t>
      </w:r>
      <w:proofErr w:type="gramEnd"/>
      <w:r w:rsidRPr="007D132B">
        <w:rPr>
          <w:rFonts w:ascii="Myriad Pro" w:hAnsi="Myriad Pro" w:cs="MyriadPro-Regular"/>
          <w:spacing w:val="-2"/>
          <w:sz w:val="19"/>
          <w:szCs w:val="19"/>
        </w:rPr>
        <w:t>) osoby zatrudnione na podstawie stosunku pracy;</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b</w:t>
      </w:r>
      <w:proofErr w:type="gramEnd"/>
      <w:r w:rsidRPr="007D132B">
        <w:rPr>
          <w:rFonts w:ascii="Myriad Pro" w:hAnsi="Myriad Pro" w:cs="MyriadPro-Regular"/>
          <w:spacing w:val="-2"/>
          <w:sz w:val="19"/>
          <w:szCs w:val="19"/>
        </w:rPr>
        <w:t>) właścicieli i współwłaścicieli jednostek prowadzących działalność gospodarczą łącznie z pomagającymi członkami ich</w:t>
      </w:r>
      <w:r w:rsidR="00A6763F"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rodzin;</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c</w:t>
      </w:r>
      <w:proofErr w:type="gramEnd"/>
      <w:r w:rsidRPr="007D132B">
        <w:rPr>
          <w:rFonts w:ascii="Myriad Pro" w:hAnsi="Myriad Pro" w:cs="MyriadPro-Regular"/>
          <w:spacing w:val="-2"/>
          <w:sz w:val="19"/>
          <w:szCs w:val="19"/>
        </w:rPr>
        <w:t>) osoby wykonujące pracę nakładczą;</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d</w:t>
      </w:r>
      <w:proofErr w:type="gramEnd"/>
      <w:r w:rsidRPr="007D132B">
        <w:rPr>
          <w:rFonts w:ascii="Myriad Pro" w:hAnsi="Myriad Pro" w:cs="MyriadPro-Regular"/>
          <w:spacing w:val="-2"/>
          <w:sz w:val="19"/>
          <w:szCs w:val="19"/>
        </w:rPr>
        <w:t>) agentów;</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e</w:t>
      </w:r>
      <w:proofErr w:type="gramEnd"/>
      <w:r w:rsidRPr="007D132B">
        <w:rPr>
          <w:rFonts w:ascii="Myriad Pro" w:hAnsi="Myriad Pro" w:cs="MyriadPro-Regular"/>
          <w:spacing w:val="-2"/>
          <w:sz w:val="19"/>
          <w:szCs w:val="19"/>
        </w:rPr>
        <w:t>) członków rolniczych spółdzielni produkcyjnych.</w:t>
      </w:r>
    </w:p>
    <w:p w:rsidR="000D41F6" w:rsidRPr="007D132B" w:rsidRDefault="000D41F6" w:rsidP="00400B94">
      <w:pPr>
        <w:autoSpaceDE w:val="0"/>
        <w:autoSpaceDN w:val="0"/>
        <w:adjustRightInd w:val="0"/>
        <w:spacing w:before="120" w:after="120" w:line="240" w:lineRule="exact"/>
        <w:ind w:left="170"/>
        <w:jc w:val="both"/>
        <w:rPr>
          <w:rFonts w:ascii="Myriad Pro" w:hAnsi="Myriad Pro" w:cs="MyriadPro-Regular"/>
          <w:spacing w:val="-4"/>
          <w:sz w:val="19"/>
          <w:szCs w:val="19"/>
        </w:rPr>
      </w:pPr>
      <w:r w:rsidRPr="007D132B">
        <w:rPr>
          <w:rFonts w:ascii="Myriad Pro" w:hAnsi="Myriad Pro" w:cs="MyriadPro-Regular"/>
          <w:spacing w:val="-4"/>
          <w:sz w:val="19"/>
          <w:szCs w:val="19"/>
        </w:rPr>
        <w:t>Prezentowane w Biuletynie dane nie obejmują pracujących w gospodarstwach indywidualnych w rolnictwie oraz</w:t>
      </w:r>
      <w:r w:rsidR="00A6763F" w:rsidRPr="007D132B">
        <w:rPr>
          <w:rFonts w:ascii="Myriad Pro" w:hAnsi="Myriad Pro" w:cs="MyriadPro-Regular"/>
          <w:spacing w:val="-4"/>
          <w:sz w:val="19"/>
          <w:szCs w:val="19"/>
        </w:rPr>
        <w:t xml:space="preserve"> </w:t>
      </w:r>
      <w:r w:rsidRPr="007D132B">
        <w:rPr>
          <w:rFonts w:ascii="Myriad Pro" w:hAnsi="Myriad Pro" w:cs="MyriadPro-Regular"/>
          <w:spacing w:val="-4"/>
          <w:sz w:val="19"/>
          <w:szCs w:val="19"/>
        </w:rPr>
        <w:t>w</w:t>
      </w:r>
      <w:r w:rsidR="00620A6F" w:rsidRPr="007D132B">
        <w:rPr>
          <w:rFonts w:ascii="Myriad Pro" w:hAnsi="Myriad Pro" w:cs="MyriadPro-Regular"/>
          <w:spacing w:val="-4"/>
          <w:sz w:val="19"/>
          <w:szCs w:val="19"/>
        </w:rPr>
        <w:t> </w:t>
      </w:r>
      <w:r w:rsidRPr="007D132B">
        <w:rPr>
          <w:rFonts w:ascii="Myriad Pro" w:hAnsi="Myriad Pro" w:cs="MyriadPro-Regular"/>
          <w:spacing w:val="-4"/>
          <w:sz w:val="19"/>
          <w:szCs w:val="19"/>
        </w:rPr>
        <w:t>jednostkach budżetowych prowadzących działalność w zakresie obrony narodowej i bezpieczeństwa publicznego.</w:t>
      </w:r>
    </w:p>
    <w:p w:rsidR="000D41F6" w:rsidRPr="007D132B" w:rsidRDefault="00EA1D3C" w:rsidP="00400B94">
      <w:pPr>
        <w:autoSpaceDE w:val="0"/>
        <w:autoSpaceDN w:val="0"/>
        <w:adjustRightInd w:val="0"/>
        <w:spacing w:before="120" w:after="120" w:line="240" w:lineRule="exact"/>
        <w:ind w:left="170" w:hanging="170"/>
        <w:jc w:val="both"/>
        <w:rPr>
          <w:rFonts w:ascii="Myriad Pro" w:hAnsi="Myriad Pro" w:cs="MyriadPro-Regular"/>
          <w:spacing w:val="-2"/>
          <w:sz w:val="19"/>
          <w:szCs w:val="19"/>
        </w:rPr>
      </w:pPr>
      <w:r w:rsidRPr="007D132B">
        <w:rPr>
          <w:rFonts w:ascii="Myriad Pro" w:hAnsi="Myriad Pro" w:cs="MyriadPro-Regular"/>
          <w:spacing w:val="-2"/>
          <w:sz w:val="19"/>
          <w:szCs w:val="19"/>
        </w:rPr>
        <w:t>3</w:t>
      </w:r>
      <w:r w:rsidR="000D41F6" w:rsidRPr="007D132B">
        <w:rPr>
          <w:rFonts w:ascii="Myriad Pro" w:hAnsi="Myriad Pro" w:cs="MyriadPro-Regular"/>
          <w:spacing w:val="-2"/>
          <w:sz w:val="19"/>
          <w:szCs w:val="19"/>
        </w:rPr>
        <w:t>. Dane o przeciętnym zatrudnieniu obejmują osoby zatrudnione na podstawie stosunku pracy w pełnym wymiarze czasu</w:t>
      </w:r>
      <w:r w:rsidR="00A6763F"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pracy oraz w niepełnym, po przeliczeniu na pełnozatrudnionych.</w:t>
      </w:r>
    </w:p>
    <w:p w:rsidR="000D41F6" w:rsidRPr="007D132B" w:rsidRDefault="00EA1D3C" w:rsidP="00400B94">
      <w:pPr>
        <w:autoSpaceDE w:val="0"/>
        <w:autoSpaceDN w:val="0"/>
        <w:adjustRightInd w:val="0"/>
        <w:spacing w:before="120" w:after="120" w:line="240" w:lineRule="exact"/>
        <w:ind w:left="170" w:hanging="170"/>
        <w:jc w:val="both"/>
        <w:rPr>
          <w:rFonts w:ascii="Myriad Pro" w:hAnsi="Myriad Pro" w:cs="MyriadPro-Regular"/>
          <w:spacing w:val="-2"/>
          <w:sz w:val="19"/>
          <w:szCs w:val="19"/>
        </w:rPr>
      </w:pPr>
      <w:r w:rsidRPr="007D132B">
        <w:rPr>
          <w:rFonts w:ascii="Myriad Pro" w:hAnsi="Myriad Pro" w:cs="MyriadPro-Regular"/>
          <w:spacing w:val="-2"/>
          <w:sz w:val="19"/>
          <w:szCs w:val="19"/>
        </w:rPr>
        <w:t>4</w:t>
      </w:r>
      <w:r w:rsidR="000D41F6" w:rsidRPr="007D132B">
        <w:rPr>
          <w:rFonts w:ascii="Myriad Pro" w:hAnsi="Myriad Pro" w:cs="MyriadPro-Regular"/>
          <w:spacing w:val="-2"/>
          <w:sz w:val="19"/>
          <w:szCs w:val="19"/>
        </w:rPr>
        <w:t>. Dane o bezrobociu rejestrowanym dotyczące osób zarejestrowanych w powiatowych urzędach pracy prezentuje się zgodnie</w:t>
      </w:r>
      <w:r w:rsidR="00A6763F"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z ustawą z dnia 20 kwietnia 2004 r. o promocji zatrudnienia i instytucjach rynku pracy (Dz. U. 20</w:t>
      </w:r>
      <w:r w:rsidR="007650D2">
        <w:rPr>
          <w:rFonts w:ascii="Myriad Pro" w:hAnsi="Myriad Pro" w:cs="MyriadPro-Regular"/>
          <w:spacing w:val="-2"/>
          <w:sz w:val="19"/>
          <w:szCs w:val="19"/>
        </w:rPr>
        <w:t>20</w:t>
      </w:r>
      <w:r w:rsidR="000D41F6" w:rsidRPr="007D132B">
        <w:rPr>
          <w:rFonts w:ascii="Myriad Pro" w:hAnsi="Myriad Pro" w:cs="MyriadPro-Regular"/>
          <w:spacing w:val="-2"/>
          <w:sz w:val="19"/>
          <w:szCs w:val="19"/>
        </w:rPr>
        <w:t xml:space="preserve"> </w:t>
      </w:r>
      <w:proofErr w:type="gramStart"/>
      <w:r w:rsidR="000D41F6" w:rsidRPr="007D132B">
        <w:rPr>
          <w:rFonts w:ascii="Myriad Pro" w:hAnsi="Myriad Pro" w:cs="MyriadPro-Regular"/>
          <w:spacing w:val="-2"/>
          <w:sz w:val="19"/>
          <w:szCs w:val="19"/>
        </w:rPr>
        <w:t>poz</w:t>
      </w:r>
      <w:proofErr w:type="gramEnd"/>
      <w:r w:rsidR="000D41F6" w:rsidRPr="007D132B">
        <w:rPr>
          <w:rFonts w:ascii="Myriad Pro" w:hAnsi="Myriad Pro" w:cs="MyriadPro-Regular"/>
          <w:spacing w:val="-2"/>
          <w:sz w:val="19"/>
          <w:szCs w:val="19"/>
        </w:rPr>
        <w:t xml:space="preserve">. </w:t>
      </w:r>
      <w:r w:rsidR="00375639" w:rsidRPr="007D132B">
        <w:rPr>
          <w:rFonts w:ascii="Myriad Pro" w:hAnsi="Myriad Pro" w:cs="MyriadPro-Regular"/>
          <w:spacing w:val="-2"/>
          <w:sz w:val="19"/>
          <w:szCs w:val="19"/>
        </w:rPr>
        <w:t>1</w:t>
      </w:r>
      <w:r w:rsidR="006459F8" w:rsidRPr="007D132B">
        <w:rPr>
          <w:rFonts w:ascii="Myriad Pro" w:hAnsi="Myriad Pro" w:cs="MyriadPro-Regular"/>
          <w:spacing w:val="-2"/>
          <w:sz w:val="19"/>
          <w:szCs w:val="19"/>
        </w:rPr>
        <w:t>4</w:t>
      </w:r>
      <w:r w:rsidR="007650D2">
        <w:rPr>
          <w:rFonts w:ascii="Myriad Pro" w:hAnsi="Myriad Pro" w:cs="MyriadPro-Regular"/>
          <w:spacing w:val="-2"/>
          <w:sz w:val="19"/>
          <w:szCs w:val="19"/>
        </w:rPr>
        <w:t>09</w:t>
      </w:r>
      <w:r w:rsidR="000D41F6" w:rsidRPr="007D132B">
        <w:rPr>
          <w:rFonts w:ascii="Myriad Pro" w:hAnsi="Myriad Pro" w:cs="MyriadPro-Regular"/>
          <w:spacing w:val="-2"/>
          <w:sz w:val="19"/>
          <w:szCs w:val="19"/>
        </w:rPr>
        <w:t>, z późniejszymi</w:t>
      </w:r>
      <w:r w:rsidR="00A6763F"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zmianami).</w:t>
      </w:r>
    </w:p>
    <w:p w:rsidR="000D41F6" w:rsidRPr="007D132B" w:rsidRDefault="000D41F6" w:rsidP="00400B94">
      <w:pPr>
        <w:autoSpaceDE w:val="0"/>
        <w:autoSpaceDN w:val="0"/>
        <w:adjustRightInd w:val="0"/>
        <w:spacing w:before="120" w:after="120" w:line="240" w:lineRule="exact"/>
        <w:ind w:left="170"/>
        <w:jc w:val="both"/>
        <w:rPr>
          <w:rFonts w:ascii="Myriad Pro" w:hAnsi="Myriad Pro" w:cs="MyriadPro-Regular"/>
          <w:spacing w:val="-2"/>
          <w:sz w:val="19"/>
          <w:szCs w:val="19"/>
        </w:rPr>
      </w:pPr>
      <w:r w:rsidRPr="007D132B">
        <w:rPr>
          <w:rFonts w:ascii="Myriad Pro" w:hAnsi="Myriad Pro" w:cs="MyriadPro-Regular"/>
          <w:spacing w:val="-2"/>
          <w:sz w:val="19"/>
          <w:szCs w:val="19"/>
        </w:rPr>
        <w:t>Liczba bezrobotnych nie obejmuje osób odbywających m.in. szkolenie, staż, przygotowanie zawodowe dorosłych, pracę</w:t>
      </w:r>
      <w:r w:rsidR="00A6763F"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społecznie użyteczną oraz osób skierowanych do agencji zatrudnienia w ramach zlecania działań aktywizacyjnych.</w:t>
      </w:r>
    </w:p>
    <w:p w:rsidR="00EB4810" w:rsidRPr="007D132B" w:rsidRDefault="000D41F6" w:rsidP="00400B94">
      <w:pPr>
        <w:autoSpaceDE w:val="0"/>
        <w:autoSpaceDN w:val="0"/>
        <w:adjustRightInd w:val="0"/>
        <w:spacing w:before="120" w:after="120" w:line="240" w:lineRule="exact"/>
        <w:ind w:left="170"/>
        <w:jc w:val="both"/>
        <w:rPr>
          <w:rFonts w:ascii="Myriad Pro" w:hAnsi="Myriad Pro" w:cs="MyriadPro-Regular"/>
          <w:spacing w:val="-2"/>
          <w:sz w:val="19"/>
          <w:szCs w:val="19"/>
        </w:rPr>
      </w:pPr>
      <w:r w:rsidRPr="007D132B">
        <w:rPr>
          <w:rFonts w:ascii="Myriad Pro" w:hAnsi="Myriad Pro" w:cs="MyriadPro-Regular"/>
          <w:spacing w:val="-2"/>
          <w:sz w:val="19"/>
          <w:szCs w:val="19"/>
        </w:rPr>
        <w:t>Za bezrobotnego absolwenta uważa się osobę bezrobotną zarejestrowaną w okresie do 12 miesięcy od dnia ukończenia</w:t>
      </w:r>
      <w:r w:rsidR="00A6763F"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 xml:space="preserve">(potwierdzonego dyplomem, świadectwem lub innym dokumentem) nauki w szkole, kursów zawodowych </w:t>
      </w:r>
      <w:proofErr w:type="gramStart"/>
      <w:r w:rsidRPr="007D132B">
        <w:rPr>
          <w:rFonts w:ascii="Myriad Pro" w:hAnsi="Myriad Pro" w:cs="MyriadPro-Regular"/>
          <w:spacing w:val="-2"/>
          <w:sz w:val="19"/>
          <w:szCs w:val="19"/>
        </w:rPr>
        <w:t>trwających</w:t>
      </w:r>
      <w:r w:rsidR="00A6763F"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co</w:t>
      </w:r>
      <w:proofErr w:type="gramEnd"/>
      <w:r w:rsidRPr="007D132B">
        <w:rPr>
          <w:rFonts w:ascii="Myriad Pro" w:hAnsi="Myriad Pro" w:cs="MyriadPro-Regular"/>
          <w:spacing w:val="-2"/>
          <w:sz w:val="19"/>
          <w:szCs w:val="19"/>
        </w:rPr>
        <w:t xml:space="preserve"> najmniej 24 miesiące lub nabycia uprawnień do wykonywania zawodu jako osoba niepełnosprawna.</w:t>
      </w:r>
    </w:p>
    <w:p w:rsidR="000D41F6" w:rsidRPr="007D132B" w:rsidRDefault="000D41F6" w:rsidP="00400B94">
      <w:pPr>
        <w:autoSpaceDE w:val="0"/>
        <w:autoSpaceDN w:val="0"/>
        <w:adjustRightInd w:val="0"/>
        <w:spacing w:before="120" w:after="120" w:line="240" w:lineRule="exact"/>
        <w:ind w:left="170"/>
        <w:jc w:val="both"/>
        <w:rPr>
          <w:rFonts w:ascii="Myriad Pro" w:hAnsi="Myriad Pro" w:cs="MyriadPro-Regular"/>
          <w:sz w:val="19"/>
          <w:szCs w:val="19"/>
        </w:rPr>
      </w:pPr>
      <w:r w:rsidRPr="007D132B">
        <w:rPr>
          <w:rFonts w:ascii="Myriad Pro" w:hAnsi="Myriad Pro" w:cs="MyriadPro-Regular"/>
          <w:spacing w:val="-2"/>
          <w:sz w:val="19"/>
          <w:szCs w:val="19"/>
        </w:rPr>
        <w:t>Bezrobotni w szczególnej sytuacji na rynku pracy to osoby, którym przysługuje pierwszeństwo w skierowaniu do udziału</w:t>
      </w:r>
      <w:r w:rsidR="00A6763F"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 xml:space="preserve">w programach specjalnych i które zgodnie z ustawą o promocji zatrudnienia i instytucjach rynku pracy, </w:t>
      </w:r>
      <w:proofErr w:type="gramStart"/>
      <w:r w:rsidRPr="007D132B">
        <w:rPr>
          <w:rFonts w:ascii="Myriad Pro" w:hAnsi="Myriad Pro" w:cs="MyriadPro-Regular"/>
          <w:spacing w:val="-2"/>
          <w:sz w:val="19"/>
          <w:szCs w:val="19"/>
        </w:rPr>
        <w:t>spełniają co</w:t>
      </w:r>
      <w:proofErr w:type="gramEnd"/>
      <w:r w:rsidRPr="007D132B">
        <w:rPr>
          <w:rFonts w:ascii="Myriad Pro" w:hAnsi="Myriad Pro" w:cs="MyriadPro-Regular"/>
          <w:spacing w:val="-2"/>
          <w:sz w:val="19"/>
          <w:szCs w:val="19"/>
        </w:rPr>
        <w:t xml:space="preserve"> najmniej</w:t>
      </w:r>
      <w:r w:rsidR="00A6763F" w:rsidRPr="007D132B">
        <w:rPr>
          <w:rFonts w:ascii="Myriad Pro" w:hAnsi="Myriad Pro" w:cs="MyriadPro-Regular"/>
          <w:spacing w:val="-2"/>
          <w:sz w:val="19"/>
          <w:szCs w:val="19"/>
        </w:rPr>
        <w:t xml:space="preserve"> </w:t>
      </w:r>
      <w:r w:rsidRPr="007D132B">
        <w:rPr>
          <w:rFonts w:ascii="Myriad Pro" w:hAnsi="Myriad Pro" w:cs="MyriadPro-Regular"/>
          <w:sz w:val="19"/>
          <w:szCs w:val="19"/>
        </w:rPr>
        <w:t>jedno z kryteriów:</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a</w:t>
      </w:r>
      <w:proofErr w:type="gramEnd"/>
      <w:r w:rsidRPr="007D132B">
        <w:rPr>
          <w:rFonts w:ascii="Myriad Pro" w:hAnsi="Myriad Pro" w:cs="MyriadPro-Regular"/>
          <w:spacing w:val="-2"/>
          <w:sz w:val="19"/>
          <w:szCs w:val="19"/>
        </w:rPr>
        <w:t>) bezrobotni do 30 roku życia,</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b</w:t>
      </w:r>
      <w:proofErr w:type="gramEnd"/>
      <w:r w:rsidRPr="007D132B">
        <w:rPr>
          <w:rFonts w:ascii="Myriad Pro" w:hAnsi="Myriad Pro" w:cs="MyriadPro-Regular"/>
          <w:spacing w:val="-2"/>
          <w:sz w:val="19"/>
          <w:szCs w:val="19"/>
        </w:rPr>
        <w:t>) długotrwale bezrobotni,</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c</w:t>
      </w:r>
      <w:proofErr w:type="gramEnd"/>
      <w:r w:rsidRPr="007D132B">
        <w:rPr>
          <w:rFonts w:ascii="Myriad Pro" w:hAnsi="Myriad Pro" w:cs="MyriadPro-Regular"/>
          <w:spacing w:val="-2"/>
          <w:sz w:val="19"/>
          <w:szCs w:val="19"/>
        </w:rPr>
        <w:t>) bezrobotni powyżej 50 roku życia,</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d</w:t>
      </w:r>
      <w:proofErr w:type="gramEnd"/>
      <w:r w:rsidRPr="007D132B">
        <w:rPr>
          <w:rFonts w:ascii="Myriad Pro" w:hAnsi="Myriad Pro" w:cs="MyriadPro-Regular"/>
          <w:spacing w:val="-2"/>
          <w:sz w:val="19"/>
          <w:szCs w:val="19"/>
        </w:rPr>
        <w:t>) bezrobotni korzystający ze świadczeń pomocy społecznej,</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r w:rsidRPr="007D132B">
        <w:rPr>
          <w:rFonts w:ascii="Myriad Pro" w:hAnsi="Myriad Pro" w:cs="MyriadPro-Regular"/>
          <w:spacing w:val="-2"/>
          <w:sz w:val="19"/>
          <w:szCs w:val="19"/>
        </w:rPr>
        <w:t xml:space="preserve">e) bezrobotni </w:t>
      </w:r>
      <w:proofErr w:type="gramStart"/>
      <w:r w:rsidRPr="007D132B">
        <w:rPr>
          <w:rFonts w:ascii="Myriad Pro" w:hAnsi="Myriad Pro" w:cs="MyriadPro-Regular"/>
          <w:spacing w:val="-2"/>
          <w:sz w:val="19"/>
          <w:szCs w:val="19"/>
        </w:rPr>
        <w:t>posiadający co</w:t>
      </w:r>
      <w:proofErr w:type="gramEnd"/>
      <w:r w:rsidRPr="007D132B">
        <w:rPr>
          <w:rFonts w:ascii="Myriad Pro" w:hAnsi="Myriad Pro" w:cs="MyriadPro-Regular"/>
          <w:spacing w:val="-2"/>
          <w:sz w:val="19"/>
          <w:szCs w:val="19"/>
        </w:rPr>
        <w:t xml:space="preserve"> najmniej jedno dziecko do 6 roku życia lub co najmniej jedno dziecko niepełnosprawne do</w:t>
      </w:r>
      <w:r w:rsidR="00A6763F"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18</w:t>
      </w:r>
      <w:r w:rsidR="000D0E7B" w:rsidRPr="007D132B">
        <w:rPr>
          <w:rFonts w:ascii="Myriad Pro" w:hAnsi="Myriad Pro" w:cs="MyriadPro-Regular"/>
          <w:spacing w:val="-2"/>
          <w:sz w:val="19"/>
          <w:szCs w:val="19"/>
        </w:rPr>
        <w:t> </w:t>
      </w:r>
      <w:r w:rsidRPr="007D132B">
        <w:rPr>
          <w:rFonts w:ascii="Myriad Pro" w:hAnsi="Myriad Pro" w:cs="MyriadPro-Regular"/>
          <w:spacing w:val="-2"/>
          <w:sz w:val="19"/>
          <w:szCs w:val="19"/>
        </w:rPr>
        <w:t>roku życia,</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f</w:t>
      </w:r>
      <w:proofErr w:type="gramEnd"/>
      <w:r w:rsidRPr="007D132B">
        <w:rPr>
          <w:rFonts w:ascii="Myriad Pro" w:hAnsi="Myriad Pro" w:cs="MyriadPro-Regular"/>
          <w:spacing w:val="-2"/>
          <w:sz w:val="19"/>
          <w:szCs w:val="19"/>
        </w:rPr>
        <w:t>) bezrobotni niepełnosprawni.</w:t>
      </w:r>
    </w:p>
    <w:p w:rsidR="000D41F6" w:rsidRPr="007D132B" w:rsidRDefault="000D41F6" w:rsidP="00400B94">
      <w:pPr>
        <w:autoSpaceDE w:val="0"/>
        <w:autoSpaceDN w:val="0"/>
        <w:adjustRightInd w:val="0"/>
        <w:spacing w:before="120" w:after="120" w:line="240" w:lineRule="exact"/>
        <w:ind w:left="170"/>
        <w:jc w:val="both"/>
        <w:rPr>
          <w:rFonts w:ascii="Myriad Pro" w:hAnsi="Myriad Pro" w:cs="MyriadPro-Regular"/>
          <w:spacing w:val="-2"/>
          <w:sz w:val="19"/>
          <w:szCs w:val="19"/>
        </w:rPr>
      </w:pPr>
      <w:r w:rsidRPr="007D132B">
        <w:rPr>
          <w:rFonts w:ascii="Myriad Pro" w:hAnsi="Myriad Pro" w:cs="MyriadPro-Regular"/>
          <w:spacing w:val="-2"/>
          <w:sz w:val="19"/>
          <w:szCs w:val="19"/>
        </w:rPr>
        <w:lastRenderedPageBreak/>
        <w:t>Długotrwale bezrobotni są to osoby pozostające w rejestrze powiatowego urzędu pracy łącznie przez okres ponad</w:t>
      </w:r>
      <w:r w:rsidR="00AD21D6"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12</w:t>
      </w:r>
      <w:r w:rsidR="000D0E7B" w:rsidRPr="007D132B">
        <w:rPr>
          <w:rFonts w:ascii="Myriad Pro" w:hAnsi="Myriad Pro" w:cs="MyriadPro-Regular"/>
          <w:spacing w:val="-2"/>
          <w:sz w:val="19"/>
          <w:szCs w:val="19"/>
        </w:rPr>
        <w:t> </w:t>
      </w:r>
      <w:r w:rsidRPr="007D132B">
        <w:rPr>
          <w:rFonts w:ascii="Myriad Pro" w:hAnsi="Myriad Pro" w:cs="MyriadPro-Regular"/>
          <w:spacing w:val="-2"/>
          <w:sz w:val="19"/>
          <w:szCs w:val="19"/>
        </w:rPr>
        <w:t>miesięcy w okresie ostatnich 2 lat, z wyłączeniem okresów odbywania stażu i przygotowania zawodowego dorosłych</w:t>
      </w:r>
      <w:r w:rsidR="009E498C"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w miejscu pracy.</w:t>
      </w:r>
    </w:p>
    <w:p w:rsidR="000D41F6" w:rsidRPr="007D132B" w:rsidRDefault="000D41F6" w:rsidP="00400B94">
      <w:pPr>
        <w:autoSpaceDE w:val="0"/>
        <w:autoSpaceDN w:val="0"/>
        <w:adjustRightInd w:val="0"/>
        <w:spacing w:before="120" w:after="120" w:line="240" w:lineRule="exact"/>
        <w:ind w:left="170"/>
        <w:jc w:val="both"/>
        <w:rPr>
          <w:rFonts w:ascii="Myriad Pro" w:hAnsi="Myriad Pro" w:cs="MyriadPro-Regular"/>
          <w:spacing w:val="-2"/>
          <w:sz w:val="19"/>
          <w:szCs w:val="19"/>
        </w:rPr>
      </w:pPr>
      <w:r w:rsidRPr="007D132B">
        <w:rPr>
          <w:rFonts w:ascii="Myriad Pro" w:hAnsi="Myriad Pro" w:cs="MyriadPro-Regular"/>
          <w:spacing w:val="-2"/>
          <w:sz w:val="19"/>
          <w:szCs w:val="19"/>
        </w:rPr>
        <w:t xml:space="preserve">Stopę bezrobocia rejestrowanego </w:t>
      </w:r>
      <w:proofErr w:type="gramStart"/>
      <w:r w:rsidRPr="007D132B">
        <w:rPr>
          <w:rFonts w:ascii="Myriad Pro" w:hAnsi="Myriad Pro" w:cs="MyriadPro-Regular"/>
          <w:spacing w:val="-2"/>
          <w:sz w:val="19"/>
          <w:szCs w:val="19"/>
        </w:rPr>
        <w:t>obliczono jako</w:t>
      </w:r>
      <w:proofErr w:type="gramEnd"/>
      <w:r w:rsidRPr="007D132B">
        <w:rPr>
          <w:rFonts w:ascii="Myriad Pro" w:hAnsi="Myriad Pro" w:cs="MyriadPro-Regular"/>
          <w:spacing w:val="-2"/>
          <w:sz w:val="19"/>
          <w:szCs w:val="19"/>
        </w:rPr>
        <w:t xml:space="preserve"> stosunek liczby zarejestrowanych bezrobotnych do liczby cywilnej</w:t>
      </w:r>
      <w:r w:rsidR="009E498C"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ludności aktywnej zawodowo, tj. bez pracowników jednostek budżetowych prowadzących działalność w</w:t>
      </w:r>
      <w:r w:rsidR="00620A6F"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zakresie obrony</w:t>
      </w:r>
      <w:r w:rsidR="009E498C"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narodowej i bezpieczeństwa publicznego.</w:t>
      </w:r>
    </w:p>
    <w:p w:rsidR="000D41F6" w:rsidRPr="007D132B" w:rsidRDefault="000D41F6" w:rsidP="00400B94">
      <w:pPr>
        <w:autoSpaceDE w:val="0"/>
        <w:autoSpaceDN w:val="0"/>
        <w:adjustRightInd w:val="0"/>
        <w:spacing w:before="120" w:after="120" w:line="240" w:lineRule="exact"/>
        <w:ind w:left="170"/>
        <w:jc w:val="both"/>
        <w:rPr>
          <w:rFonts w:ascii="Myriad Pro" w:hAnsi="Myriad Pro" w:cs="MyriadPro-Regular"/>
          <w:spacing w:val="-2"/>
          <w:sz w:val="19"/>
          <w:szCs w:val="19"/>
        </w:rPr>
      </w:pPr>
      <w:r w:rsidRPr="007D132B">
        <w:rPr>
          <w:rFonts w:ascii="Myriad Pro" w:hAnsi="Myriad Pro" w:cs="MyriadPro-Regular"/>
          <w:spacing w:val="-2"/>
          <w:sz w:val="19"/>
          <w:szCs w:val="19"/>
        </w:rPr>
        <w:t>Oferta pracy (wolne miejsce pracy i miejsce aktywizacji zawodowej) oznacza zgłoszenie przez pracodawcę do powiatowego</w:t>
      </w:r>
      <w:r w:rsidR="009E498C"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urzędu pracy:</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a</w:t>
      </w:r>
      <w:proofErr w:type="gramEnd"/>
      <w:r w:rsidRPr="007D132B">
        <w:rPr>
          <w:rFonts w:ascii="Myriad Pro" w:hAnsi="Myriad Pro" w:cs="MyriadPro-Regular"/>
          <w:spacing w:val="-2"/>
          <w:sz w:val="19"/>
          <w:szCs w:val="19"/>
        </w:rPr>
        <w:t>) co najmniej jednego wolnego miejsca zatrudnienia lub innej pracy zarobkowej (tj. wykonywanie pracy lub świadczenie</w:t>
      </w:r>
      <w:r w:rsidR="009E498C"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usług na podstawie umów cywilnoprawnych), w określonym zawodzie lub specjalności w celu uzyskania pomocy</w:t>
      </w:r>
      <w:r w:rsidR="009E498C"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 xml:space="preserve">w </w:t>
      </w:r>
      <w:r w:rsidR="00EC6986" w:rsidRPr="007D132B">
        <w:rPr>
          <w:rFonts w:ascii="Myriad Pro" w:hAnsi="Myriad Pro" w:cs="MyriadPro-Regular"/>
          <w:spacing w:val="-2"/>
          <w:sz w:val="19"/>
          <w:szCs w:val="19"/>
        </w:rPr>
        <w:t> </w:t>
      </w:r>
      <w:r w:rsidRPr="007D132B">
        <w:rPr>
          <w:rFonts w:ascii="Myriad Pro" w:hAnsi="Myriad Pro" w:cs="MyriadPro-Regular"/>
          <w:spacing w:val="-2"/>
          <w:sz w:val="19"/>
          <w:szCs w:val="19"/>
        </w:rPr>
        <w:t>nalezieniu odpowiedniego pracownika,</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b</w:t>
      </w:r>
      <w:proofErr w:type="gramEnd"/>
      <w:r w:rsidRPr="007D132B">
        <w:rPr>
          <w:rFonts w:ascii="Myriad Pro" w:hAnsi="Myriad Pro" w:cs="MyriadPro-Regular"/>
          <w:spacing w:val="-2"/>
          <w:sz w:val="19"/>
          <w:szCs w:val="19"/>
        </w:rPr>
        <w:t>) miejsca aktywizacji zawodowej, przyjętego do realizacji, takiego jak staż, przygotowanie zawodowe dorosłych, praca</w:t>
      </w:r>
      <w:r w:rsidR="009E498C"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społecznie użyteczna.</w:t>
      </w:r>
    </w:p>
    <w:p w:rsidR="000D41F6" w:rsidRPr="007D132B" w:rsidRDefault="00EA1D3C" w:rsidP="00400B94">
      <w:pPr>
        <w:autoSpaceDE w:val="0"/>
        <w:autoSpaceDN w:val="0"/>
        <w:adjustRightInd w:val="0"/>
        <w:spacing w:before="120" w:after="120" w:line="240" w:lineRule="exact"/>
        <w:ind w:left="170" w:hanging="170"/>
        <w:jc w:val="both"/>
        <w:rPr>
          <w:rFonts w:ascii="Myriad Pro" w:hAnsi="Myriad Pro" w:cs="MyriadPro-Regular"/>
          <w:spacing w:val="-2"/>
          <w:sz w:val="19"/>
          <w:szCs w:val="19"/>
        </w:rPr>
      </w:pPr>
      <w:r w:rsidRPr="007D132B">
        <w:rPr>
          <w:rFonts w:ascii="Myriad Pro" w:hAnsi="Myriad Pro" w:cs="MyriadPro-Regular"/>
          <w:spacing w:val="-2"/>
          <w:sz w:val="19"/>
          <w:szCs w:val="19"/>
        </w:rPr>
        <w:t>5</w:t>
      </w:r>
      <w:r w:rsidR="000D41F6" w:rsidRPr="007D132B">
        <w:rPr>
          <w:rFonts w:ascii="Myriad Pro" w:hAnsi="Myriad Pro" w:cs="MyriadPro-Regular"/>
          <w:spacing w:val="-2"/>
          <w:sz w:val="19"/>
          <w:szCs w:val="19"/>
        </w:rPr>
        <w:t>. Dane o aktywności ekonomicznej ludności w wieku 15 lat i więcej opracowano na podstawie reprezentacyjnego Badania</w:t>
      </w:r>
      <w:r w:rsidR="00DE20A6"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Aktywności Ekonomicznej Ludności (</w:t>
      </w:r>
      <w:proofErr w:type="spellStart"/>
      <w:r w:rsidR="000D41F6" w:rsidRPr="007D132B">
        <w:rPr>
          <w:rFonts w:ascii="Myriad Pro" w:hAnsi="Myriad Pro" w:cs="MyriadPro-Regular"/>
          <w:spacing w:val="-2"/>
          <w:sz w:val="19"/>
          <w:szCs w:val="19"/>
        </w:rPr>
        <w:t>BAEL</w:t>
      </w:r>
      <w:proofErr w:type="spellEnd"/>
      <w:r w:rsidR="000D41F6" w:rsidRPr="007D132B">
        <w:rPr>
          <w:rFonts w:ascii="Myriad Pro" w:hAnsi="Myriad Pro" w:cs="MyriadPro-Regular"/>
          <w:spacing w:val="-2"/>
          <w:sz w:val="19"/>
          <w:szCs w:val="19"/>
        </w:rPr>
        <w:t>), prowadzonego w cyklu kwartalnym, metodą obserwacji ciągłej (ruchomy</w:t>
      </w:r>
      <w:r w:rsidR="00DE20A6"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tydzień badania). Badaniem objęte są osoby będące członkami wylosowanych gospodarstw domowych z wyjątkiem osób</w:t>
      </w:r>
      <w:r w:rsidR="00DE20A6"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przebywających poza gospodarstwem domowym, tj. za granicą lub w gospodarstwach zbiorowego zakwaterowania,</w:t>
      </w:r>
      <w:r w:rsidR="00DE20A6"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12</w:t>
      </w:r>
      <w:r w:rsidR="000D0E7B" w:rsidRPr="007D132B">
        <w:rPr>
          <w:rFonts w:ascii="Myriad Pro" w:hAnsi="Myriad Pro" w:cs="MyriadPro-Regular"/>
          <w:spacing w:val="-2"/>
          <w:sz w:val="19"/>
          <w:szCs w:val="19"/>
        </w:rPr>
        <w:t> </w:t>
      </w:r>
      <w:r w:rsidR="000D41F6" w:rsidRPr="007D132B">
        <w:rPr>
          <w:rFonts w:ascii="Myriad Pro" w:hAnsi="Myriad Pro" w:cs="MyriadPro-Regular"/>
          <w:spacing w:val="-2"/>
          <w:sz w:val="19"/>
          <w:szCs w:val="19"/>
        </w:rPr>
        <w:t xml:space="preserve">miesięcy i więcej. Dane </w:t>
      </w:r>
      <w:proofErr w:type="spellStart"/>
      <w:r w:rsidR="000D41F6" w:rsidRPr="007D132B">
        <w:rPr>
          <w:rFonts w:ascii="Myriad Pro" w:hAnsi="Myriad Pro" w:cs="MyriadPro-Regular"/>
          <w:spacing w:val="-2"/>
          <w:sz w:val="19"/>
          <w:szCs w:val="19"/>
        </w:rPr>
        <w:t>BAEL</w:t>
      </w:r>
      <w:proofErr w:type="spellEnd"/>
      <w:r w:rsidR="000D41F6" w:rsidRPr="007D132B">
        <w:rPr>
          <w:rFonts w:ascii="Myriad Pro" w:hAnsi="Myriad Pro" w:cs="MyriadPro-Regular"/>
          <w:spacing w:val="-2"/>
          <w:sz w:val="19"/>
          <w:szCs w:val="19"/>
        </w:rPr>
        <w:t xml:space="preserve"> liczone są w oparciu o dokładną datę urodzenia.</w:t>
      </w:r>
    </w:p>
    <w:p w:rsidR="000D41F6" w:rsidRPr="007D132B" w:rsidRDefault="000D41F6" w:rsidP="00400B94">
      <w:pPr>
        <w:autoSpaceDE w:val="0"/>
        <w:autoSpaceDN w:val="0"/>
        <w:adjustRightInd w:val="0"/>
        <w:spacing w:before="120" w:after="120" w:line="240" w:lineRule="exact"/>
        <w:ind w:left="170"/>
        <w:jc w:val="both"/>
        <w:rPr>
          <w:rFonts w:ascii="Myriad Pro" w:hAnsi="Myriad Pro" w:cs="MyriadPro-Regular"/>
          <w:spacing w:val="-2"/>
          <w:sz w:val="19"/>
          <w:szCs w:val="19"/>
        </w:rPr>
      </w:pPr>
      <w:r w:rsidRPr="007D132B">
        <w:rPr>
          <w:rFonts w:ascii="Myriad Pro" w:hAnsi="Myriad Pro" w:cs="MyriadPro-Regular"/>
          <w:spacing w:val="-2"/>
          <w:sz w:val="19"/>
          <w:szCs w:val="19"/>
        </w:rPr>
        <w:t xml:space="preserve">Wyniki badania uogólniono w oparciu o bilanse ludności, opracowane na podstawie </w:t>
      </w:r>
      <w:proofErr w:type="spellStart"/>
      <w:r w:rsidRPr="007D132B">
        <w:rPr>
          <w:rFonts w:ascii="Myriad Pro" w:hAnsi="Myriad Pro" w:cs="MyriadPro-Regular"/>
          <w:spacing w:val="-2"/>
          <w:sz w:val="19"/>
          <w:szCs w:val="19"/>
        </w:rPr>
        <w:t>NSP</w:t>
      </w:r>
      <w:proofErr w:type="spellEnd"/>
      <w:r w:rsidRPr="007D132B">
        <w:rPr>
          <w:rFonts w:ascii="Myriad Pro" w:hAnsi="Myriad Pro" w:cs="MyriadPro-Regular"/>
          <w:spacing w:val="-2"/>
          <w:sz w:val="19"/>
          <w:szCs w:val="19"/>
        </w:rPr>
        <w:t xml:space="preserve"> 2011.</w:t>
      </w:r>
    </w:p>
    <w:p w:rsidR="000D41F6" w:rsidRPr="007D132B" w:rsidRDefault="000D41F6" w:rsidP="00400B94">
      <w:pPr>
        <w:autoSpaceDE w:val="0"/>
        <w:autoSpaceDN w:val="0"/>
        <w:adjustRightInd w:val="0"/>
        <w:spacing w:before="120" w:after="120" w:line="240" w:lineRule="exact"/>
        <w:ind w:left="170"/>
        <w:jc w:val="both"/>
        <w:rPr>
          <w:rFonts w:ascii="Myriad Pro" w:hAnsi="Myriad Pro" w:cs="MyriadPro-Regular"/>
          <w:spacing w:val="-2"/>
          <w:sz w:val="19"/>
          <w:szCs w:val="19"/>
        </w:rPr>
      </w:pPr>
      <w:r w:rsidRPr="007D132B">
        <w:rPr>
          <w:rFonts w:ascii="Myriad Pro" w:hAnsi="Myriad Pro" w:cs="MyriadPro-Regular"/>
          <w:spacing w:val="-2"/>
          <w:sz w:val="19"/>
          <w:szCs w:val="19"/>
        </w:rPr>
        <w:t>Ludność aktywna zawodowo obejmuje wszystkie osoby uznane za pracujące lub bezrobotne.</w:t>
      </w:r>
    </w:p>
    <w:p w:rsidR="000D41F6" w:rsidRPr="007D132B" w:rsidRDefault="000D41F6" w:rsidP="00400B94">
      <w:pPr>
        <w:autoSpaceDE w:val="0"/>
        <w:autoSpaceDN w:val="0"/>
        <w:adjustRightInd w:val="0"/>
        <w:spacing w:before="120" w:after="120" w:line="240" w:lineRule="exact"/>
        <w:ind w:left="170"/>
        <w:jc w:val="both"/>
        <w:rPr>
          <w:rFonts w:ascii="Myriad Pro" w:hAnsi="Myriad Pro" w:cs="MyriadPro-Regular"/>
          <w:spacing w:val="-2"/>
          <w:sz w:val="19"/>
          <w:szCs w:val="19"/>
        </w:rPr>
      </w:pPr>
      <w:r w:rsidRPr="007D132B">
        <w:rPr>
          <w:rFonts w:ascii="Myriad Pro" w:hAnsi="Myriad Pro" w:cs="MyriadPro-Regular"/>
          <w:spacing w:val="-2"/>
          <w:sz w:val="19"/>
          <w:szCs w:val="19"/>
        </w:rPr>
        <w:t>Do pracujących zaliczono wszystkie osoby w wieku 15 lat i więcej, które w okresie badanego tygodnia:</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r w:rsidRPr="007D132B">
        <w:rPr>
          <w:rFonts w:ascii="Myriad Pro" w:hAnsi="Myriad Pro" w:cs="MyriadPro-Regular"/>
          <w:spacing w:val="-2"/>
          <w:sz w:val="19"/>
          <w:szCs w:val="19"/>
        </w:rPr>
        <w:t xml:space="preserve">a) </w:t>
      </w:r>
      <w:proofErr w:type="gramStart"/>
      <w:r w:rsidRPr="007D132B">
        <w:rPr>
          <w:rFonts w:ascii="Myriad Pro" w:hAnsi="Myriad Pro" w:cs="MyriadPro-Regular"/>
          <w:spacing w:val="-2"/>
          <w:sz w:val="19"/>
          <w:szCs w:val="19"/>
        </w:rPr>
        <w:t>wykonywały przez co</w:t>
      </w:r>
      <w:proofErr w:type="gramEnd"/>
      <w:r w:rsidRPr="007D132B">
        <w:rPr>
          <w:rFonts w:ascii="Myriad Pro" w:hAnsi="Myriad Pro" w:cs="MyriadPro-Regular"/>
          <w:spacing w:val="-2"/>
          <w:sz w:val="19"/>
          <w:szCs w:val="19"/>
        </w:rPr>
        <w:t xml:space="preserve"> najmniej 1 godzinę pracę przynoszącą zarobek lub dochód, tzn. były zatrudnione w</w:t>
      </w:r>
      <w:r w:rsidR="00620A6F" w:rsidRPr="007D132B">
        <w:rPr>
          <w:rFonts w:ascii="Myriad Pro" w:hAnsi="Myriad Pro" w:cs="MyriadPro-Regular"/>
          <w:spacing w:val="-2"/>
          <w:sz w:val="19"/>
          <w:szCs w:val="19"/>
        </w:rPr>
        <w:t> </w:t>
      </w:r>
      <w:r w:rsidRPr="007D132B">
        <w:rPr>
          <w:rFonts w:ascii="Myriad Pro" w:hAnsi="Myriad Pro" w:cs="MyriadPro-Regular"/>
          <w:spacing w:val="-2"/>
          <w:sz w:val="19"/>
          <w:szCs w:val="19"/>
        </w:rPr>
        <w:t>charakterze</w:t>
      </w:r>
      <w:r w:rsidR="00DE20A6"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pracownika najemnego, pracowały we własnym (lub dzierżawionym) gospodarstwie rolnym lub prowadziły własną</w:t>
      </w:r>
      <w:r w:rsidR="00DE20A6"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działalność gospodarczą poza rolnictwem albo pomagały (bez wynagrodzenia) w</w:t>
      </w:r>
      <w:r w:rsidR="00620A6F" w:rsidRPr="007D132B">
        <w:rPr>
          <w:rFonts w:ascii="Myriad Pro" w:hAnsi="Myriad Pro" w:cs="MyriadPro-Regular"/>
          <w:spacing w:val="-2"/>
          <w:sz w:val="19"/>
          <w:szCs w:val="19"/>
        </w:rPr>
        <w:t> </w:t>
      </w:r>
      <w:r w:rsidRPr="007D132B">
        <w:rPr>
          <w:rFonts w:ascii="Myriad Pro" w:hAnsi="Myriad Pro" w:cs="MyriadPro-Regular"/>
          <w:spacing w:val="-2"/>
          <w:sz w:val="19"/>
          <w:szCs w:val="19"/>
        </w:rPr>
        <w:t>prowadzeniu rodzinnego</w:t>
      </w:r>
      <w:r w:rsidR="00DE20A6"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gospodarstwa rolnego lub rodzinnej działalności gospodarczej poza rolnictwem;</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b</w:t>
      </w:r>
      <w:proofErr w:type="gramEnd"/>
      <w:r w:rsidRPr="007D132B">
        <w:rPr>
          <w:rFonts w:ascii="Myriad Pro" w:hAnsi="Myriad Pro" w:cs="MyriadPro-Regular"/>
          <w:spacing w:val="-2"/>
          <w:sz w:val="19"/>
          <w:szCs w:val="19"/>
        </w:rPr>
        <w:t>) miały pracę, ale jej nie wykonywały:</w:t>
      </w:r>
    </w:p>
    <w:p w:rsidR="00B45FCA" w:rsidRPr="007D132B" w:rsidRDefault="00B45FCA" w:rsidP="00400B94">
      <w:pPr>
        <w:autoSpaceDE w:val="0"/>
        <w:autoSpaceDN w:val="0"/>
        <w:adjustRightInd w:val="0"/>
        <w:spacing w:before="120" w:after="120" w:line="240" w:lineRule="exact"/>
        <w:ind w:left="596" w:hanging="142"/>
        <w:jc w:val="both"/>
        <w:rPr>
          <w:rFonts w:ascii="Myriad Pro" w:hAnsi="Myriad Pro" w:cs="Symbol"/>
          <w:spacing w:val="-2"/>
          <w:sz w:val="19"/>
          <w:szCs w:val="19"/>
        </w:rPr>
      </w:pPr>
      <w:r w:rsidRPr="007D132B">
        <w:rPr>
          <w:rFonts w:ascii="Myriad Pro" w:hAnsi="Myriad Pro" w:cs="Symbol"/>
          <w:spacing w:val="-2"/>
          <w:sz w:val="19"/>
          <w:szCs w:val="19"/>
        </w:rPr>
        <w:t xml:space="preserve">• </w:t>
      </w:r>
      <w:r w:rsidR="000D41F6" w:rsidRPr="007D132B">
        <w:rPr>
          <w:rFonts w:ascii="Myriad Pro" w:hAnsi="Myriad Pro" w:cs="Symbol"/>
          <w:spacing w:val="-2"/>
          <w:sz w:val="19"/>
          <w:szCs w:val="19"/>
        </w:rPr>
        <w:t>z powodu choroby, urlopu macierzyńskiego, urlopu rodzicielskiego lub wypoczynkowego,</w:t>
      </w:r>
    </w:p>
    <w:p w:rsidR="000D41F6" w:rsidRPr="007D132B" w:rsidRDefault="00B45FCA" w:rsidP="00400B94">
      <w:pPr>
        <w:autoSpaceDE w:val="0"/>
        <w:autoSpaceDN w:val="0"/>
        <w:adjustRightInd w:val="0"/>
        <w:spacing w:before="120" w:after="120" w:line="240" w:lineRule="exact"/>
        <w:ind w:left="596" w:hanging="142"/>
        <w:jc w:val="both"/>
        <w:rPr>
          <w:rFonts w:ascii="Myriad Pro" w:hAnsi="Myriad Pro" w:cs="Symbol"/>
          <w:spacing w:val="-2"/>
          <w:sz w:val="19"/>
          <w:szCs w:val="19"/>
        </w:rPr>
      </w:pPr>
      <w:r w:rsidRPr="007D132B">
        <w:rPr>
          <w:rFonts w:ascii="Myriad Pro" w:hAnsi="Myriad Pro" w:cs="Symbol"/>
          <w:spacing w:val="-2"/>
          <w:sz w:val="19"/>
          <w:szCs w:val="19"/>
        </w:rPr>
        <w:t xml:space="preserve">• </w:t>
      </w:r>
      <w:r w:rsidR="000D41F6" w:rsidRPr="007D132B">
        <w:rPr>
          <w:rFonts w:ascii="Myriad Pro" w:hAnsi="Myriad Pro" w:cs="Symbol"/>
          <w:spacing w:val="-2"/>
          <w:sz w:val="19"/>
          <w:szCs w:val="19"/>
        </w:rPr>
        <w:t>z innych powodów, przy czym długość przerwy w pracy wynosiła do 3 miesięcy oraz od 2006 r. – powyżej 3 miesięcy</w:t>
      </w:r>
      <w:r w:rsidRPr="007D132B">
        <w:rPr>
          <w:rFonts w:ascii="Myriad Pro" w:hAnsi="Myriad Pro" w:cs="Symbol"/>
          <w:spacing w:val="-2"/>
          <w:sz w:val="19"/>
          <w:szCs w:val="19"/>
        </w:rPr>
        <w:t xml:space="preserve"> </w:t>
      </w:r>
      <w:r w:rsidR="000D41F6" w:rsidRPr="007D132B">
        <w:rPr>
          <w:rFonts w:ascii="Myriad Pro" w:hAnsi="Myriad Pro" w:cs="Symbol"/>
          <w:spacing w:val="-2"/>
          <w:sz w:val="19"/>
          <w:szCs w:val="19"/>
        </w:rPr>
        <w:t>i</w:t>
      </w:r>
      <w:r w:rsidR="000D0E7B" w:rsidRPr="007D132B">
        <w:rPr>
          <w:rFonts w:ascii="Myriad Pro" w:hAnsi="Myriad Pro" w:cs="Symbol"/>
          <w:spacing w:val="-2"/>
          <w:sz w:val="19"/>
          <w:szCs w:val="19"/>
        </w:rPr>
        <w:t> </w:t>
      </w:r>
      <w:r w:rsidR="000D41F6" w:rsidRPr="007D132B">
        <w:rPr>
          <w:rFonts w:ascii="Myriad Pro" w:hAnsi="Myriad Pro" w:cs="Symbol"/>
          <w:spacing w:val="-2"/>
          <w:sz w:val="19"/>
          <w:szCs w:val="19"/>
        </w:rPr>
        <w:t xml:space="preserve">dotyczyła osób, które były pracownikami najemnymi i w tym czasie </w:t>
      </w:r>
      <w:proofErr w:type="gramStart"/>
      <w:r w:rsidR="000D41F6" w:rsidRPr="007D132B">
        <w:rPr>
          <w:rFonts w:ascii="Myriad Pro" w:hAnsi="Myriad Pro" w:cs="Symbol"/>
          <w:spacing w:val="-2"/>
          <w:sz w:val="19"/>
          <w:szCs w:val="19"/>
        </w:rPr>
        <w:t>otrzymywały co</w:t>
      </w:r>
      <w:proofErr w:type="gramEnd"/>
      <w:r w:rsidR="000D41F6" w:rsidRPr="007D132B">
        <w:rPr>
          <w:rFonts w:ascii="Myriad Pro" w:hAnsi="Myriad Pro" w:cs="Symbol"/>
          <w:spacing w:val="-2"/>
          <w:sz w:val="19"/>
          <w:szCs w:val="19"/>
        </w:rPr>
        <w:t xml:space="preserve"> najmniej 50% dotychczasowego</w:t>
      </w:r>
      <w:r w:rsidRPr="007D132B">
        <w:rPr>
          <w:rFonts w:ascii="Myriad Pro" w:hAnsi="Myriad Pro" w:cs="Symbol"/>
          <w:spacing w:val="-2"/>
          <w:sz w:val="19"/>
          <w:szCs w:val="19"/>
        </w:rPr>
        <w:t xml:space="preserve"> </w:t>
      </w:r>
      <w:r w:rsidR="000D41F6" w:rsidRPr="007D132B">
        <w:rPr>
          <w:rFonts w:ascii="Myriad Pro" w:hAnsi="Myriad Pro" w:cs="Symbol"/>
          <w:spacing w:val="-2"/>
          <w:sz w:val="19"/>
          <w:szCs w:val="19"/>
        </w:rPr>
        <w:t>wynagrodzenia.</w:t>
      </w:r>
    </w:p>
    <w:p w:rsidR="000D41F6" w:rsidRPr="007D132B" w:rsidRDefault="00EA1D3C" w:rsidP="00400B94">
      <w:pPr>
        <w:autoSpaceDE w:val="0"/>
        <w:autoSpaceDN w:val="0"/>
        <w:adjustRightInd w:val="0"/>
        <w:spacing w:before="120" w:after="120" w:line="240" w:lineRule="exact"/>
        <w:ind w:left="170" w:hanging="170"/>
        <w:jc w:val="both"/>
        <w:rPr>
          <w:rFonts w:ascii="Myriad Pro" w:hAnsi="Myriad Pro" w:cs="MyriadPro-Regular"/>
          <w:spacing w:val="-2"/>
          <w:sz w:val="19"/>
          <w:szCs w:val="19"/>
        </w:rPr>
      </w:pPr>
      <w:r w:rsidRPr="007D132B">
        <w:rPr>
          <w:rFonts w:ascii="Myriad Pro" w:hAnsi="Myriad Pro" w:cs="MyriadPro-Regular"/>
          <w:spacing w:val="-2"/>
          <w:sz w:val="19"/>
          <w:szCs w:val="19"/>
        </w:rPr>
        <w:t>6</w:t>
      </w:r>
      <w:r w:rsidR="000D41F6" w:rsidRPr="007D132B">
        <w:rPr>
          <w:rFonts w:ascii="Myriad Pro" w:hAnsi="Myriad Pro" w:cs="MyriadPro-Regular"/>
          <w:spacing w:val="-2"/>
          <w:sz w:val="19"/>
          <w:szCs w:val="19"/>
        </w:rPr>
        <w:t>. Przeciętne miesięczne wynagrodzenie nominalne przypadające na 1 zatrudnionego obliczono przyjmując:</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a</w:t>
      </w:r>
      <w:proofErr w:type="gramEnd"/>
      <w:r w:rsidRPr="007D132B">
        <w:rPr>
          <w:rFonts w:ascii="Myriad Pro" w:hAnsi="Myriad Pro" w:cs="MyriadPro-Regular"/>
          <w:spacing w:val="-2"/>
          <w:sz w:val="19"/>
          <w:szCs w:val="19"/>
        </w:rPr>
        <w:t>) wynagrodzenia osobowe bez wynagrodzeń osób wykonujących pracę nakładczą oraz uczniów, a także osób</w:t>
      </w:r>
      <w:r w:rsidR="00E90159"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zatrudnionych za granicą;</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b</w:t>
      </w:r>
      <w:proofErr w:type="gramEnd"/>
      <w:r w:rsidRPr="007D132B">
        <w:rPr>
          <w:rFonts w:ascii="Myriad Pro" w:hAnsi="Myriad Pro" w:cs="MyriadPro-Regular"/>
          <w:spacing w:val="-2"/>
          <w:sz w:val="19"/>
          <w:szCs w:val="19"/>
        </w:rPr>
        <w:t>) wypłaty z tytułu udziału w zysku lub w nadwyżce bilansowej w spółdzielniach;</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c</w:t>
      </w:r>
      <w:proofErr w:type="gramEnd"/>
      <w:r w:rsidRPr="007D132B">
        <w:rPr>
          <w:rFonts w:ascii="Myriad Pro" w:hAnsi="Myriad Pro" w:cs="MyriadPro-Regular"/>
          <w:spacing w:val="-2"/>
          <w:sz w:val="19"/>
          <w:szCs w:val="19"/>
        </w:rPr>
        <w:t>) dodatkowe wynagrodzenia roczne dla pracowników jednostek sfery budżetowej;</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d</w:t>
      </w:r>
      <w:proofErr w:type="gramEnd"/>
      <w:r w:rsidRPr="007D132B">
        <w:rPr>
          <w:rFonts w:ascii="Myriad Pro" w:hAnsi="Myriad Pro" w:cs="MyriadPro-Regular"/>
          <w:spacing w:val="-2"/>
          <w:sz w:val="19"/>
          <w:szCs w:val="19"/>
        </w:rPr>
        <w:t>) honoraria wypłacone niektórym grupom pracowników za prace wynikające z umowy o pracę.</w:t>
      </w:r>
    </w:p>
    <w:p w:rsidR="000D41F6" w:rsidRPr="007D132B" w:rsidRDefault="00EA1D3C" w:rsidP="00400B94">
      <w:pPr>
        <w:autoSpaceDE w:val="0"/>
        <w:autoSpaceDN w:val="0"/>
        <w:adjustRightInd w:val="0"/>
        <w:spacing w:before="120" w:after="120" w:line="240" w:lineRule="exact"/>
        <w:ind w:left="170" w:hanging="170"/>
        <w:jc w:val="both"/>
        <w:rPr>
          <w:rFonts w:ascii="Myriad Pro" w:hAnsi="Myriad Pro" w:cs="MyriadPro-Regular"/>
          <w:spacing w:val="-2"/>
          <w:sz w:val="19"/>
          <w:szCs w:val="19"/>
        </w:rPr>
      </w:pPr>
      <w:r w:rsidRPr="007D132B">
        <w:rPr>
          <w:rFonts w:ascii="Myriad Pro" w:hAnsi="Myriad Pro" w:cs="MyriadPro-Regular"/>
          <w:spacing w:val="-2"/>
          <w:sz w:val="19"/>
          <w:szCs w:val="19"/>
        </w:rPr>
        <w:t>7</w:t>
      </w:r>
      <w:r w:rsidR="000D41F6" w:rsidRPr="007D132B">
        <w:rPr>
          <w:rFonts w:ascii="Myriad Pro" w:hAnsi="Myriad Pro" w:cs="MyriadPro-Regular"/>
          <w:spacing w:val="-2"/>
          <w:sz w:val="19"/>
          <w:szCs w:val="19"/>
        </w:rPr>
        <w:t>. Dane o wynagrodzeniach i przeciętnych wynagrodzeniach miesięcznych prezentuje się w ujęciu brutto.</w:t>
      </w:r>
    </w:p>
    <w:p w:rsidR="00EA1D3C" w:rsidRPr="007D132B" w:rsidRDefault="00EA1D3C">
      <w:pPr>
        <w:rPr>
          <w:rFonts w:ascii="Myriad Pro" w:hAnsi="Myriad Pro" w:cs="MyriadPro-Regular"/>
          <w:spacing w:val="-2"/>
          <w:sz w:val="19"/>
          <w:szCs w:val="19"/>
        </w:rPr>
      </w:pPr>
      <w:r w:rsidRPr="007D132B">
        <w:rPr>
          <w:rFonts w:ascii="Myriad Pro" w:hAnsi="Myriad Pro" w:cs="MyriadPro-Regular"/>
          <w:spacing w:val="-2"/>
          <w:sz w:val="19"/>
          <w:szCs w:val="19"/>
        </w:rPr>
        <w:br w:type="page"/>
      </w:r>
    </w:p>
    <w:p w:rsidR="000D41F6" w:rsidRPr="007D132B" w:rsidRDefault="00EA1D3C" w:rsidP="00400B94">
      <w:pPr>
        <w:autoSpaceDE w:val="0"/>
        <w:autoSpaceDN w:val="0"/>
        <w:adjustRightInd w:val="0"/>
        <w:spacing w:before="120" w:after="120" w:line="240" w:lineRule="exact"/>
        <w:ind w:left="170" w:hanging="170"/>
        <w:jc w:val="both"/>
        <w:rPr>
          <w:rFonts w:ascii="Myriad Pro" w:hAnsi="Myriad Pro" w:cs="MyriadPro-Regular"/>
          <w:spacing w:val="-2"/>
          <w:sz w:val="19"/>
          <w:szCs w:val="19"/>
        </w:rPr>
      </w:pPr>
      <w:r w:rsidRPr="007D132B">
        <w:rPr>
          <w:rFonts w:ascii="Myriad Pro" w:hAnsi="Myriad Pro" w:cs="MyriadPro-Regular"/>
          <w:spacing w:val="-2"/>
          <w:sz w:val="19"/>
          <w:szCs w:val="19"/>
        </w:rPr>
        <w:lastRenderedPageBreak/>
        <w:t>8</w:t>
      </w:r>
      <w:r w:rsidR="000D41F6" w:rsidRPr="007D132B">
        <w:rPr>
          <w:rFonts w:ascii="Myriad Pro" w:hAnsi="Myriad Pro" w:cs="MyriadPro-Regular"/>
          <w:spacing w:val="-2"/>
          <w:sz w:val="19"/>
          <w:szCs w:val="19"/>
        </w:rPr>
        <w:t xml:space="preserve">. Wskaźniki przeciętnego miesięcznego wynagrodzenia realnego brutto </w:t>
      </w:r>
      <w:proofErr w:type="gramStart"/>
      <w:r w:rsidR="000D41F6" w:rsidRPr="007D132B">
        <w:rPr>
          <w:rFonts w:ascii="Myriad Pro" w:hAnsi="Myriad Pro" w:cs="MyriadPro-Regular"/>
          <w:spacing w:val="-2"/>
          <w:sz w:val="19"/>
          <w:szCs w:val="19"/>
        </w:rPr>
        <w:t>obliczono jako</w:t>
      </w:r>
      <w:proofErr w:type="gramEnd"/>
      <w:r w:rsidR="000D41F6" w:rsidRPr="007D132B">
        <w:rPr>
          <w:rFonts w:ascii="Myriad Pro" w:hAnsi="Myriad Pro" w:cs="MyriadPro-Regular"/>
          <w:spacing w:val="-2"/>
          <w:sz w:val="19"/>
          <w:szCs w:val="19"/>
        </w:rPr>
        <w:t xml:space="preserve"> iloraz wskaźnika wzrostu przeciętnego</w:t>
      </w:r>
      <w:r w:rsidR="00E90159"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miesięcznego wynagrodzenia nominalnego brutto oraz wskaźnika cen towarów i usług konsumpcyjnych dla gospodarstw</w:t>
      </w:r>
      <w:r w:rsidR="00E90159"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domowych pracowników.</w:t>
      </w:r>
    </w:p>
    <w:p w:rsidR="000D41F6" w:rsidRPr="007D132B" w:rsidRDefault="00EA1D3C" w:rsidP="00400B94">
      <w:pPr>
        <w:autoSpaceDE w:val="0"/>
        <w:autoSpaceDN w:val="0"/>
        <w:adjustRightInd w:val="0"/>
        <w:spacing w:before="120" w:after="120" w:line="240" w:lineRule="exact"/>
        <w:ind w:left="170" w:hanging="170"/>
        <w:jc w:val="both"/>
        <w:rPr>
          <w:rFonts w:ascii="Myriad Pro" w:hAnsi="Myriad Pro" w:cs="MyriadPro-Regular"/>
          <w:spacing w:val="-2"/>
          <w:sz w:val="19"/>
          <w:szCs w:val="19"/>
        </w:rPr>
      </w:pPr>
      <w:r w:rsidRPr="007D132B">
        <w:rPr>
          <w:rFonts w:ascii="Myriad Pro" w:hAnsi="Myriad Pro" w:cs="MyriadPro-Regular"/>
          <w:spacing w:val="-2"/>
          <w:sz w:val="19"/>
          <w:szCs w:val="19"/>
        </w:rPr>
        <w:t>9</w:t>
      </w:r>
      <w:r w:rsidR="000D41F6" w:rsidRPr="007D132B">
        <w:rPr>
          <w:rFonts w:ascii="Myriad Pro" w:hAnsi="Myriad Pro" w:cs="MyriadPro-Regular"/>
          <w:spacing w:val="-2"/>
          <w:sz w:val="19"/>
          <w:szCs w:val="19"/>
        </w:rPr>
        <w:t>. Informacje o świadczeniach emerytalnych i rentowych (poza rolnikami indywidualnymi) dotyczą świadczeń wypłacanych</w:t>
      </w:r>
      <w:r w:rsidR="00E90159"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w ramach pozarolniczego systemu ubezpieczeń społecznych przez</w:t>
      </w:r>
      <w:r w:rsidR="00E90159"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Zakład Ubezpieczeń Społecznych – ze środków Funduszu Ubezpieczeń Społecznych, budżetu państwa (w ramach dotacji</w:t>
      </w:r>
      <w:r w:rsidR="00E90159"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celowej oraz od 2007 r. z</w:t>
      </w:r>
      <w:r w:rsidR="00620A6F" w:rsidRPr="007D132B">
        <w:rPr>
          <w:rFonts w:ascii="Myriad Pro" w:hAnsi="Myriad Pro" w:cs="MyriadPro-Regular"/>
          <w:spacing w:val="-2"/>
          <w:sz w:val="19"/>
          <w:szCs w:val="19"/>
        </w:rPr>
        <w:t> </w:t>
      </w:r>
      <w:r w:rsidR="000D41F6" w:rsidRPr="007D132B">
        <w:rPr>
          <w:rFonts w:ascii="Myriad Pro" w:hAnsi="Myriad Pro" w:cs="MyriadPro-Regular"/>
          <w:spacing w:val="-2"/>
          <w:sz w:val="19"/>
          <w:szCs w:val="19"/>
        </w:rPr>
        <w:t>odrębnego rozdziału wydatków budżetu państwa) i ze środków zgromadzonych w otwartych</w:t>
      </w:r>
      <w:r w:rsidR="00E90159"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 xml:space="preserve">funduszach emerytalnych – </w:t>
      </w:r>
      <w:proofErr w:type="spellStart"/>
      <w:r w:rsidR="000D41F6" w:rsidRPr="007D132B">
        <w:rPr>
          <w:rFonts w:ascii="Myriad Pro" w:hAnsi="Myriad Pro" w:cs="MyriadPro-Regular"/>
          <w:spacing w:val="-2"/>
          <w:sz w:val="19"/>
          <w:szCs w:val="19"/>
        </w:rPr>
        <w:t>OFE</w:t>
      </w:r>
      <w:proofErr w:type="spellEnd"/>
      <w:r w:rsidR="000D41F6" w:rsidRPr="007D132B">
        <w:rPr>
          <w:rFonts w:ascii="Myriad Pro" w:hAnsi="Myriad Pro" w:cs="MyriadPro-Regular"/>
          <w:spacing w:val="-2"/>
          <w:sz w:val="19"/>
          <w:szCs w:val="19"/>
        </w:rPr>
        <w:t xml:space="preserve"> (w okresie od 1</w:t>
      </w:r>
      <w:r w:rsidR="000D0E7B" w:rsidRPr="007D132B">
        <w:rPr>
          <w:rFonts w:ascii="Myriad Pro" w:hAnsi="Myriad Pro" w:cs="MyriadPro-Regular"/>
          <w:spacing w:val="-2"/>
          <w:sz w:val="19"/>
          <w:szCs w:val="19"/>
        </w:rPr>
        <w:t> </w:t>
      </w:r>
      <w:r w:rsidR="000D41F6" w:rsidRPr="007D132B">
        <w:rPr>
          <w:rFonts w:ascii="Myriad Pro" w:hAnsi="Myriad Pro" w:cs="MyriadPro-Regular"/>
          <w:spacing w:val="-2"/>
          <w:sz w:val="19"/>
          <w:szCs w:val="19"/>
        </w:rPr>
        <w:t>stycznia 2009 r. do 30 czerwca 2014 r.);</w:t>
      </w:r>
    </w:p>
    <w:p w:rsidR="000D41F6" w:rsidRPr="007D132B" w:rsidRDefault="000D41F6" w:rsidP="006459F8">
      <w:pPr>
        <w:autoSpaceDE w:val="0"/>
        <w:autoSpaceDN w:val="0"/>
        <w:adjustRightInd w:val="0"/>
        <w:spacing w:before="120" w:after="120" w:line="240" w:lineRule="exact"/>
        <w:ind w:left="170"/>
        <w:jc w:val="both"/>
        <w:rPr>
          <w:rFonts w:ascii="Myriad Pro" w:hAnsi="Myriad Pro" w:cs="MyriadPro-Regular"/>
          <w:spacing w:val="-2"/>
          <w:sz w:val="19"/>
          <w:szCs w:val="19"/>
        </w:rPr>
      </w:pPr>
      <w:r w:rsidRPr="007D132B">
        <w:rPr>
          <w:rFonts w:ascii="Myriad Pro" w:hAnsi="Myriad Pro" w:cs="MyriadPro-Regular"/>
          <w:spacing w:val="-2"/>
          <w:sz w:val="19"/>
          <w:szCs w:val="19"/>
        </w:rPr>
        <w:t>Informacje o świadczeniach emerytalnych i rentowych rolników indywidualnych dotyczą świadczeń wypłacanych przez Kasę</w:t>
      </w:r>
      <w:r w:rsidR="00E90159"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Rolniczego Ubezpieczenia Społecznego ze środków Funduszu Emerytalno-Rentowego i budżetu państwa (w ramach dotacji</w:t>
      </w:r>
      <w:r w:rsidR="00E90159"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celowej oraz od 2007 r. z odrębnego rozdziału wydatków budżetu państwa), a także ze środków wypłaconych w ramach</w:t>
      </w:r>
      <w:r w:rsidR="00E90159"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 xml:space="preserve">pozarolniczego systemu ubezpieczeń społecznych, w </w:t>
      </w:r>
      <w:proofErr w:type="gramStart"/>
      <w:r w:rsidRPr="007D132B">
        <w:rPr>
          <w:rFonts w:ascii="Myriad Pro" w:hAnsi="Myriad Pro" w:cs="MyriadPro-Regular"/>
          <w:spacing w:val="-2"/>
          <w:sz w:val="19"/>
          <w:szCs w:val="19"/>
        </w:rPr>
        <w:t>przypadku gdy</w:t>
      </w:r>
      <w:proofErr w:type="gramEnd"/>
      <w:r w:rsidRPr="007D132B">
        <w:rPr>
          <w:rFonts w:ascii="Myriad Pro" w:hAnsi="Myriad Pro" w:cs="MyriadPro-Regular"/>
          <w:spacing w:val="-2"/>
          <w:sz w:val="19"/>
          <w:szCs w:val="19"/>
        </w:rPr>
        <w:t xml:space="preserve"> rolnicy posiadają uprawnienia do łącznego pobierania</w:t>
      </w:r>
      <w:r w:rsidR="00E90159"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świadczeń z tych środków.</w:t>
      </w:r>
      <w:r w:rsidR="006459F8" w:rsidRPr="007D132B">
        <w:rPr>
          <w:rFonts w:ascii="Myriad Pro" w:hAnsi="Myriad Pro" w:cs="MyriadPro-Regular"/>
          <w:spacing w:val="-2"/>
          <w:sz w:val="19"/>
          <w:szCs w:val="19"/>
        </w:rPr>
        <w:t xml:space="preserve"> Od 1 marca 2019 r. wyłącznie w przypadku </w:t>
      </w:r>
      <w:proofErr w:type="spellStart"/>
      <w:r w:rsidR="006459F8" w:rsidRPr="007D132B">
        <w:rPr>
          <w:rFonts w:ascii="Myriad Pro" w:hAnsi="Myriad Pro" w:cs="MyriadPro-Regular"/>
          <w:spacing w:val="-2"/>
          <w:sz w:val="19"/>
          <w:szCs w:val="19"/>
        </w:rPr>
        <w:t>KRUS</w:t>
      </w:r>
      <w:proofErr w:type="spellEnd"/>
      <w:r w:rsidR="006459F8" w:rsidRPr="007D132B">
        <w:rPr>
          <w:rFonts w:ascii="Myriad Pro" w:hAnsi="Myriad Pro" w:cs="MyriadPro-Regular"/>
          <w:spacing w:val="-2"/>
          <w:sz w:val="19"/>
          <w:szCs w:val="19"/>
        </w:rPr>
        <w:t xml:space="preserve"> świadczenia emerytalno-rentowe obejmują wypłaty rodzicielskich świadczeń uzupełniających (Mama 4 plus).</w:t>
      </w:r>
    </w:p>
    <w:p w:rsidR="000D41F6" w:rsidRPr="007D132B" w:rsidRDefault="000D41F6" w:rsidP="00400B94">
      <w:pPr>
        <w:autoSpaceDE w:val="0"/>
        <w:autoSpaceDN w:val="0"/>
        <w:adjustRightInd w:val="0"/>
        <w:spacing w:before="120" w:after="120" w:line="240" w:lineRule="exact"/>
        <w:ind w:left="170"/>
        <w:jc w:val="both"/>
        <w:rPr>
          <w:rFonts w:ascii="Myriad Pro" w:hAnsi="Myriad Pro" w:cs="MyriadPro-Regular"/>
          <w:sz w:val="19"/>
          <w:szCs w:val="19"/>
        </w:rPr>
      </w:pPr>
      <w:r w:rsidRPr="007D132B">
        <w:rPr>
          <w:rFonts w:ascii="Myriad Pro" w:hAnsi="Myriad Pro" w:cs="MyriadPro-Regular"/>
          <w:sz w:val="19"/>
          <w:szCs w:val="19"/>
        </w:rPr>
        <w:t>Świadczenia emerytalno-rentowe nie obejmują wypłat emerytur i rent realizowanych na mocy umów międzynarodowych.</w:t>
      </w:r>
    </w:p>
    <w:p w:rsidR="000D41F6" w:rsidRPr="007D132B" w:rsidRDefault="000D41F6" w:rsidP="00400B94">
      <w:pPr>
        <w:autoSpaceDE w:val="0"/>
        <w:autoSpaceDN w:val="0"/>
        <w:adjustRightInd w:val="0"/>
        <w:spacing w:before="120" w:after="120" w:line="240" w:lineRule="exact"/>
        <w:ind w:left="170"/>
        <w:jc w:val="both"/>
        <w:rPr>
          <w:rFonts w:ascii="Myriad Pro" w:hAnsi="Myriad Pro" w:cs="MyriadPro-Regular"/>
          <w:spacing w:val="-2"/>
          <w:sz w:val="19"/>
          <w:szCs w:val="19"/>
        </w:rPr>
      </w:pPr>
      <w:r w:rsidRPr="007D132B">
        <w:rPr>
          <w:rFonts w:ascii="Myriad Pro" w:hAnsi="Myriad Pro" w:cs="MyriadPro-Regular"/>
          <w:spacing w:val="-2"/>
          <w:sz w:val="19"/>
          <w:szCs w:val="19"/>
        </w:rPr>
        <w:t>Świadczenia emerytalno-rentowe obejmują kwotę świadczeń należnych (bieżących i wyrównawczych) uwzględniającą od</w:t>
      </w:r>
      <w:r w:rsidR="00E90159"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2007 r. zmniejszenia m.in. z tytułu osiągania przychodów z pracy.</w:t>
      </w:r>
    </w:p>
    <w:p w:rsidR="00E90159" w:rsidRPr="007D132B" w:rsidRDefault="00EA1D3C" w:rsidP="00400B94">
      <w:pPr>
        <w:autoSpaceDE w:val="0"/>
        <w:autoSpaceDN w:val="0"/>
        <w:adjustRightInd w:val="0"/>
        <w:spacing w:before="120" w:after="120" w:line="240" w:lineRule="exact"/>
        <w:ind w:left="340" w:hanging="340"/>
        <w:jc w:val="both"/>
        <w:rPr>
          <w:rFonts w:ascii="Myriad Pro" w:hAnsi="Myriad Pro" w:cs="MyriadPro-Regular"/>
          <w:sz w:val="19"/>
          <w:szCs w:val="19"/>
        </w:rPr>
      </w:pPr>
      <w:r w:rsidRPr="007D132B">
        <w:rPr>
          <w:rFonts w:ascii="Myriad Pro" w:hAnsi="Myriad Pro" w:cs="MyriadPro-Regular"/>
          <w:sz w:val="19"/>
          <w:szCs w:val="19"/>
        </w:rPr>
        <w:t>10</w:t>
      </w:r>
      <w:r w:rsidR="000D41F6" w:rsidRPr="007D132B">
        <w:rPr>
          <w:rFonts w:ascii="Myriad Pro" w:hAnsi="Myriad Pro" w:cs="MyriadPro-Regular"/>
          <w:sz w:val="19"/>
          <w:szCs w:val="19"/>
        </w:rPr>
        <w:t xml:space="preserve">. Dane dotyczące wyników finansowych przedsiębiorstw dostosowano do ustawy o rachunkowości z dnia </w:t>
      </w:r>
      <w:r w:rsidR="00EF61CC" w:rsidRPr="007D132B">
        <w:rPr>
          <w:rFonts w:ascii="Myriad Pro" w:hAnsi="Myriad Pro" w:cs="MyriadPro-Regular"/>
          <w:sz w:val="19"/>
          <w:szCs w:val="19"/>
        </w:rPr>
        <w:br/>
      </w:r>
      <w:r w:rsidR="000D41F6" w:rsidRPr="007D132B">
        <w:rPr>
          <w:rFonts w:ascii="Myriad Pro" w:hAnsi="Myriad Pro" w:cs="MyriadPro-Regular"/>
          <w:sz w:val="19"/>
          <w:szCs w:val="19"/>
        </w:rPr>
        <w:t>29</w:t>
      </w:r>
      <w:r w:rsidR="00EF61CC" w:rsidRPr="007D132B">
        <w:rPr>
          <w:rFonts w:ascii="Myriad Pro" w:hAnsi="Myriad Pro" w:cs="MyriadPro-Regular"/>
          <w:sz w:val="19"/>
          <w:szCs w:val="19"/>
        </w:rPr>
        <w:t xml:space="preserve"> </w:t>
      </w:r>
      <w:r w:rsidR="000D41F6" w:rsidRPr="007D132B">
        <w:rPr>
          <w:rFonts w:ascii="Myriad Pro" w:hAnsi="Myriad Pro" w:cs="MyriadPro-Regular"/>
          <w:sz w:val="19"/>
          <w:szCs w:val="19"/>
        </w:rPr>
        <w:t>września 1994 r.</w:t>
      </w:r>
      <w:r w:rsidR="00E90159" w:rsidRPr="007D132B">
        <w:rPr>
          <w:rFonts w:ascii="Myriad Pro" w:hAnsi="Myriad Pro" w:cs="MyriadPro-Regular"/>
          <w:sz w:val="19"/>
          <w:szCs w:val="19"/>
        </w:rPr>
        <w:t xml:space="preserve"> </w:t>
      </w:r>
      <w:r w:rsidR="000D41F6" w:rsidRPr="007D132B">
        <w:rPr>
          <w:rFonts w:ascii="Myriad Pro" w:hAnsi="Myriad Pro" w:cs="MyriadPro-Regular"/>
          <w:sz w:val="19"/>
          <w:szCs w:val="19"/>
        </w:rPr>
        <w:t>(tekst jednolity Dz. U. 201</w:t>
      </w:r>
      <w:r w:rsidR="000434E6" w:rsidRPr="007D132B">
        <w:rPr>
          <w:rFonts w:ascii="Myriad Pro" w:hAnsi="Myriad Pro" w:cs="MyriadPro-Regular"/>
          <w:sz w:val="19"/>
          <w:szCs w:val="19"/>
        </w:rPr>
        <w:t>8</w:t>
      </w:r>
      <w:r w:rsidR="000D41F6" w:rsidRPr="007D132B">
        <w:rPr>
          <w:rFonts w:ascii="Myriad Pro" w:hAnsi="Myriad Pro" w:cs="MyriadPro-Regular"/>
          <w:sz w:val="19"/>
          <w:szCs w:val="19"/>
        </w:rPr>
        <w:t xml:space="preserve"> </w:t>
      </w:r>
      <w:proofErr w:type="gramStart"/>
      <w:r w:rsidR="000D41F6" w:rsidRPr="007D132B">
        <w:rPr>
          <w:rFonts w:ascii="Myriad Pro" w:hAnsi="Myriad Pro" w:cs="MyriadPro-Regular"/>
          <w:sz w:val="19"/>
          <w:szCs w:val="19"/>
        </w:rPr>
        <w:t>poz</w:t>
      </w:r>
      <w:proofErr w:type="gramEnd"/>
      <w:r w:rsidR="000D41F6" w:rsidRPr="007D132B">
        <w:rPr>
          <w:rFonts w:ascii="Myriad Pro" w:hAnsi="Myriad Pro" w:cs="MyriadPro-Regular"/>
          <w:sz w:val="19"/>
          <w:szCs w:val="19"/>
        </w:rPr>
        <w:t xml:space="preserve">. </w:t>
      </w:r>
      <w:r w:rsidR="000434E6" w:rsidRPr="007D132B">
        <w:rPr>
          <w:rFonts w:ascii="Myriad Pro" w:hAnsi="Myriad Pro" w:cs="MyriadPro-Regular"/>
          <w:sz w:val="19"/>
          <w:szCs w:val="19"/>
        </w:rPr>
        <w:t>395</w:t>
      </w:r>
      <w:r w:rsidR="000D41F6" w:rsidRPr="007D132B">
        <w:rPr>
          <w:rFonts w:ascii="Myriad Pro" w:hAnsi="Myriad Pro" w:cs="MyriadPro-Regular"/>
          <w:sz w:val="19"/>
          <w:szCs w:val="19"/>
        </w:rPr>
        <w:t>, z późniejszymi zmianami).</w:t>
      </w:r>
      <w:r w:rsidR="00E90159" w:rsidRPr="007D132B">
        <w:rPr>
          <w:rFonts w:ascii="Myriad Pro" w:hAnsi="Myriad Pro" w:cs="MyriadPro-Regular"/>
          <w:sz w:val="19"/>
          <w:szCs w:val="19"/>
        </w:rPr>
        <w:t xml:space="preserve"> </w:t>
      </w:r>
    </w:p>
    <w:p w:rsidR="000D41F6" w:rsidRPr="007D132B" w:rsidRDefault="00EA1D3C" w:rsidP="00400B94">
      <w:pPr>
        <w:autoSpaceDE w:val="0"/>
        <w:autoSpaceDN w:val="0"/>
        <w:adjustRightInd w:val="0"/>
        <w:spacing w:before="120" w:after="120" w:line="240" w:lineRule="exact"/>
        <w:ind w:left="170" w:hanging="170"/>
        <w:jc w:val="both"/>
        <w:rPr>
          <w:rFonts w:ascii="Myriad Pro" w:hAnsi="Myriad Pro" w:cs="MyriadPro-Regular"/>
          <w:spacing w:val="-2"/>
          <w:sz w:val="19"/>
          <w:szCs w:val="19"/>
        </w:rPr>
      </w:pPr>
      <w:r w:rsidRPr="007D132B">
        <w:rPr>
          <w:rFonts w:ascii="Myriad Pro" w:hAnsi="Myriad Pro" w:cs="MyriadPro-Regular"/>
          <w:spacing w:val="-2"/>
          <w:sz w:val="19"/>
          <w:szCs w:val="19"/>
        </w:rPr>
        <w:t>1</w:t>
      </w:r>
      <w:r w:rsidR="000D41F6" w:rsidRPr="007D132B">
        <w:rPr>
          <w:rFonts w:ascii="Myriad Pro" w:hAnsi="Myriad Pro" w:cs="MyriadPro-Regular"/>
          <w:spacing w:val="-2"/>
          <w:sz w:val="19"/>
          <w:szCs w:val="19"/>
        </w:rPr>
        <w:t xml:space="preserve">1. </w:t>
      </w:r>
      <w:r w:rsidR="007F47E1" w:rsidRPr="007D132B">
        <w:rPr>
          <w:rFonts w:ascii="MyriadPro-Regular" w:hAnsi="MyriadPro-Regular" w:cs="MyriadPro-Regular"/>
          <w:sz w:val="19"/>
          <w:szCs w:val="19"/>
        </w:rPr>
        <w:t>Przychody ogółem (przychody z całokształtu działalności) obejmują:</w:t>
      </w:r>
    </w:p>
    <w:p w:rsidR="000D41F6" w:rsidRPr="007D132B" w:rsidRDefault="000D41F6" w:rsidP="00187D07">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a</w:t>
      </w:r>
      <w:proofErr w:type="gramEnd"/>
      <w:r w:rsidRPr="007D132B">
        <w:rPr>
          <w:rFonts w:ascii="Myriad Pro" w:hAnsi="Myriad Pro" w:cs="MyriadPro-Regular"/>
          <w:spacing w:val="-2"/>
          <w:sz w:val="19"/>
          <w:szCs w:val="19"/>
        </w:rPr>
        <w:t xml:space="preserve">) </w:t>
      </w:r>
      <w:r w:rsidR="00187D07" w:rsidRPr="007D132B">
        <w:rPr>
          <w:rFonts w:ascii="Myriad Pro" w:hAnsi="Myriad Pro" w:cs="MyriadPro-Regular"/>
          <w:spacing w:val="-2"/>
          <w:sz w:val="19"/>
          <w:szCs w:val="19"/>
        </w:rPr>
        <w:t>przychody netto ze sprzedaży produktów, towarów i materiałów to przychody netto ze sprzedaży w kraju i na eksport wytworzonych przez jednostkę produktów (wyrobów gotowych, półfabrykatów oraz usług), a także opakowań, wyposażenia i usług obcych, jeżeli są one fakturowane odbiorcom łącznie z produktami; oraz przychody netto ze sprzedaży towarów i materiałów, tj. nabyte w celu odsprzedaży w stanie nieprzetworzonym rzeczowe aktywa obrotowe oraz produkty wytworzone przez jednostkę, jeśli sprzedawane są one w sieci własnych sklepów obok towarów obcej produkcji, jak również kwoty należne za sprzedane towary i materiały, niezależnie od tego, czy zostały zapłacone;</w:t>
      </w:r>
    </w:p>
    <w:p w:rsidR="000D41F6" w:rsidRPr="007D132B" w:rsidRDefault="00187D07"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b</w:t>
      </w:r>
      <w:proofErr w:type="gramEnd"/>
      <w:r w:rsidR="000D41F6" w:rsidRPr="007D132B">
        <w:rPr>
          <w:rFonts w:ascii="Myriad Pro" w:hAnsi="Myriad Pro" w:cs="MyriadPro-Regular"/>
          <w:spacing w:val="-2"/>
          <w:sz w:val="19"/>
          <w:szCs w:val="19"/>
        </w:rPr>
        <w:t>) pozostałe przychody operacyjne, tj. przychody związane pośrednio z podstawową działalnością jednostki, a</w:t>
      </w:r>
      <w:r w:rsidR="00620A6F" w:rsidRPr="007D132B">
        <w:rPr>
          <w:rFonts w:ascii="Myriad Pro" w:hAnsi="Myriad Pro" w:cs="MyriadPro-Regular"/>
          <w:spacing w:val="-2"/>
          <w:sz w:val="19"/>
          <w:szCs w:val="19"/>
        </w:rPr>
        <w:t> </w:t>
      </w:r>
      <w:r w:rsidR="000D41F6" w:rsidRPr="007D132B">
        <w:rPr>
          <w:rFonts w:ascii="Myriad Pro" w:hAnsi="Myriad Pro" w:cs="MyriadPro-Regular"/>
          <w:spacing w:val="-2"/>
          <w:sz w:val="19"/>
          <w:szCs w:val="19"/>
        </w:rPr>
        <w:t>w</w:t>
      </w:r>
      <w:r w:rsidR="00620A6F" w:rsidRPr="007D132B">
        <w:rPr>
          <w:rFonts w:ascii="Myriad Pro" w:hAnsi="Myriad Pro" w:cs="MyriadPro-Regular"/>
          <w:spacing w:val="-2"/>
          <w:sz w:val="19"/>
          <w:szCs w:val="19"/>
        </w:rPr>
        <w:t> </w:t>
      </w:r>
      <w:r w:rsidR="000D41F6" w:rsidRPr="007D132B">
        <w:rPr>
          <w:rFonts w:ascii="Myriad Pro" w:hAnsi="Myriad Pro" w:cs="MyriadPro-Regular"/>
          <w:spacing w:val="-2"/>
          <w:sz w:val="19"/>
          <w:szCs w:val="19"/>
        </w:rPr>
        <w:t>szczególności:</w:t>
      </w:r>
      <w:r w:rsidR="00EF61CC"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zysk ze zbycia niefinansowych aktywów trwałych (środków trwałych, środków trwałych w</w:t>
      </w:r>
      <w:r w:rsidR="00620A6F" w:rsidRPr="007D132B">
        <w:rPr>
          <w:rFonts w:ascii="Myriad Pro" w:hAnsi="Myriad Pro" w:cs="MyriadPro-Regular"/>
          <w:spacing w:val="-2"/>
          <w:sz w:val="19"/>
          <w:szCs w:val="19"/>
        </w:rPr>
        <w:t> </w:t>
      </w:r>
      <w:r w:rsidR="000D41F6" w:rsidRPr="007D132B">
        <w:rPr>
          <w:rFonts w:ascii="Myriad Pro" w:hAnsi="Myriad Pro" w:cs="MyriadPro-Regular"/>
          <w:spacing w:val="-2"/>
          <w:sz w:val="19"/>
          <w:szCs w:val="19"/>
        </w:rPr>
        <w:t>budowie, wartości</w:t>
      </w:r>
      <w:r w:rsidR="00EF61CC"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niematerialnych i prawnych, inwestycji w nieruchomości i prawa), otrzymane nieodpłatnie, w tym w drodze darowizny</w:t>
      </w:r>
      <w:r w:rsidR="00EF61CC"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aktywa (środki pieniężne), odszkodowania, rozwiązane rezerwy, korekty odpisów aktualizujących wartość aktywów</w:t>
      </w:r>
      <w:r w:rsidR="00EF61CC"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niefinansowych, przychody z działalności socjalnej, przychody z najmu lub dzierżawy środków trwałych albo inwestycji</w:t>
      </w:r>
      <w:r w:rsidR="00EF61CC"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w nieruchomości i prawa, przychody związane ze zdarzeniami losowymi;</w:t>
      </w:r>
    </w:p>
    <w:p w:rsidR="000D41F6" w:rsidRPr="007D132B" w:rsidRDefault="00187D07" w:rsidP="00206F2C">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c</w:t>
      </w:r>
      <w:proofErr w:type="gramEnd"/>
      <w:r w:rsidR="000D41F6" w:rsidRPr="007D132B">
        <w:rPr>
          <w:rFonts w:ascii="Myriad Pro" w:hAnsi="Myriad Pro" w:cs="MyriadPro-Regular"/>
          <w:spacing w:val="-2"/>
          <w:sz w:val="19"/>
          <w:szCs w:val="19"/>
        </w:rPr>
        <w:t xml:space="preserve">) </w:t>
      </w:r>
      <w:r w:rsidR="00206F2C" w:rsidRPr="007D132B">
        <w:rPr>
          <w:rFonts w:ascii="Myriad Pro" w:hAnsi="Myriad Pro" w:cs="MyriadPro-Regular"/>
          <w:spacing w:val="-2"/>
          <w:sz w:val="19"/>
          <w:szCs w:val="19"/>
        </w:rPr>
        <w:t>przychody finansowe to m.in. kwoty należne z tytułu dywidend i udziałów w zysku, odsetki od udzielanych pożyczek, odsetki od lokat terminowych, odsetki za zwłokę, zysk ze zbycia inwestycji (sprzedaży), zmniejszenia odpisów aktualizacyjnych wartości inwestycji wobec całkowitego lub częściowego ustania przyczyn powodujących trwałą utratę ich wartości, nadwyżka dodatnich różnic kursowych nad ujemnymi.</w:t>
      </w:r>
    </w:p>
    <w:p w:rsidR="000D41F6" w:rsidRPr="007D132B" w:rsidRDefault="00EA1D3C" w:rsidP="00400B94">
      <w:pPr>
        <w:autoSpaceDE w:val="0"/>
        <w:autoSpaceDN w:val="0"/>
        <w:adjustRightInd w:val="0"/>
        <w:spacing w:before="120" w:after="120" w:line="240" w:lineRule="exact"/>
        <w:ind w:left="170" w:hanging="170"/>
        <w:jc w:val="both"/>
        <w:rPr>
          <w:rFonts w:ascii="Myriad Pro" w:hAnsi="Myriad Pro" w:cs="MyriadPro-Regular"/>
          <w:spacing w:val="-2"/>
          <w:sz w:val="19"/>
          <w:szCs w:val="19"/>
        </w:rPr>
      </w:pPr>
      <w:r w:rsidRPr="007D132B">
        <w:rPr>
          <w:rFonts w:ascii="Myriad Pro" w:hAnsi="Myriad Pro" w:cs="MyriadPro-Regular"/>
          <w:spacing w:val="-2"/>
          <w:sz w:val="19"/>
          <w:szCs w:val="19"/>
        </w:rPr>
        <w:t>1</w:t>
      </w:r>
      <w:r w:rsidR="000D41F6" w:rsidRPr="007D132B">
        <w:rPr>
          <w:rFonts w:ascii="Myriad Pro" w:hAnsi="Myriad Pro" w:cs="MyriadPro-Regular"/>
          <w:spacing w:val="-2"/>
          <w:sz w:val="19"/>
          <w:szCs w:val="19"/>
        </w:rPr>
        <w:t xml:space="preserve">2. </w:t>
      </w:r>
      <w:r w:rsidR="00206F2C" w:rsidRPr="007D132B">
        <w:rPr>
          <w:rFonts w:ascii="MyriadPro-Regular" w:hAnsi="MyriadPro-Regular" w:cs="MyriadPro-Regular"/>
          <w:sz w:val="19"/>
          <w:szCs w:val="19"/>
        </w:rPr>
        <w:t>Koszty ogółem (koszty uzyskania przychodów z całokształtu działalności) obejmują:</w:t>
      </w:r>
    </w:p>
    <w:p w:rsidR="000D41F6" w:rsidRPr="007D132B" w:rsidRDefault="000D41F6" w:rsidP="00206F2C">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a</w:t>
      </w:r>
      <w:proofErr w:type="gramEnd"/>
      <w:r w:rsidRPr="007D132B">
        <w:rPr>
          <w:rFonts w:ascii="Myriad Pro" w:hAnsi="Myriad Pro" w:cs="MyriadPro-Regular"/>
          <w:spacing w:val="-2"/>
          <w:sz w:val="19"/>
          <w:szCs w:val="19"/>
        </w:rPr>
        <w:t xml:space="preserve">) </w:t>
      </w:r>
      <w:r w:rsidR="00206F2C" w:rsidRPr="007D132B">
        <w:rPr>
          <w:rFonts w:ascii="Myriad Pro" w:hAnsi="Myriad Pro" w:cs="MyriadPro-Regular"/>
          <w:spacing w:val="-2"/>
          <w:sz w:val="19"/>
          <w:szCs w:val="19"/>
        </w:rPr>
        <w:t>koszty sprzedanych produktów, towarów i materiałów obejmują koszt własny sprzedanych produktów (tj. koszty podstawowej działalności operacyjnej pomniejszone o koszty wytworzenia świadczeń na własne potrzeby jednostki i skorygowane o zmianę stanu produktów) oraz wartość sprzedanych towarów i materiałów według cen zakupu lub nabycia;</w:t>
      </w:r>
    </w:p>
    <w:p w:rsidR="000D41F6" w:rsidRPr="007D132B" w:rsidRDefault="000D41F6" w:rsidP="00F134A8">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b</w:t>
      </w:r>
      <w:proofErr w:type="gramEnd"/>
      <w:r w:rsidRPr="007D132B">
        <w:rPr>
          <w:rFonts w:ascii="Myriad Pro" w:hAnsi="Myriad Pro" w:cs="MyriadPro-Regular"/>
          <w:spacing w:val="-2"/>
          <w:sz w:val="19"/>
          <w:szCs w:val="19"/>
        </w:rPr>
        <w:t xml:space="preserve">) </w:t>
      </w:r>
      <w:r w:rsidR="00F134A8" w:rsidRPr="007D132B">
        <w:rPr>
          <w:rFonts w:ascii="Myriad Pro" w:hAnsi="Myriad Pro" w:cs="MyriadPro-Regular"/>
          <w:spacing w:val="-2"/>
          <w:sz w:val="19"/>
          <w:szCs w:val="19"/>
        </w:rPr>
        <w:t xml:space="preserve">pozostałe koszty operacyjne to koszty związane pośrednio z działalnością operacyjną jednostki, a w szczególności: strata ze zbycia niefinansowych aktywów trwałych i środków trwałych w budowie, amortyzacja oddanych w dzierżawę lub najem środków trwałych, nieplanowane odpisy amortyzacyjne (odpisy z tytułu trwałej utraty wartości), poniesione kary, grzywny, odszkodowania, odpisane w części lub w całości wierzytelności w związku z postępowaniem upadłościowym, </w:t>
      </w:r>
      <w:r w:rsidR="00F134A8" w:rsidRPr="007D132B">
        <w:rPr>
          <w:rFonts w:ascii="Myriad Pro" w:hAnsi="Myriad Pro" w:cs="MyriadPro-Regular"/>
          <w:spacing w:val="-2"/>
          <w:sz w:val="19"/>
          <w:szCs w:val="19"/>
        </w:rPr>
        <w:lastRenderedPageBreak/>
        <w:t>układowym i naprawczym, utworzone rezerwy na pewne lub o dużym stopniu prawdopodobieństwa przyszłe zobowiązania (straty z transakcji gospodarczych w toku), odpisy aktualizujące wartość aktywów niefinansowych, koszty utrzymania obiektów działalności socjalnej, darowizny lub nieodpłatnie przekazane aktywa trwałe, straty związane ze zdarzeniami losowymi;</w:t>
      </w:r>
    </w:p>
    <w:p w:rsidR="000D41F6" w:rsidRPr="007D132B" w:rsidRDefault="000D41F6" w:rsidP="00F134A8">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c</w:t>
      </w:r>
      <w:proofErr w:type="gramEnd"/>
      <w:r w:rsidRPr="007D132B">
        <w:rPr>
          <w:rFonts w:ascii="Myriad Pro" w:hAnsi="Myriad Pro" w:cs="MyriadPro-Regular"/>
          <w:spacing w:val="-2"/>
          <w:sz w:val="19"/>
          <w:szCs w:val="19"/>
        </w:rPr>
        <w:t xml:space="preserve">) </w:t>
      </w:r>
      <w:r w:rsidR="00F134A8" w:rsidRPr="007D132B">
        <w:rPr>
          <w:rFonts w:ascii="Myriad Pro" w:hAnsi="Myriad Pro" w:cs="MyriadPro-Regular"/>
          <w:spacing w:val="-2"/>
          <w:sz w:val="19"/>
          <w:szCs w:val="19"/>
        </w:rPr>
        <w:t>koszty finansowe to m.in. odsetki od zaciągniętych kredytów i pożyczek, odsetki i dyskonto od wyemitowanych przez jednostkę obligacji, odsetki za zwłokę, strata ze zbycia inwestycji, odpisy z tytułu aktualizacji wartości inwestycji, nadwyżka ujemnych różnic kursowych nad dodatnimi.</w:t>
      </w:r>
    </w:p>
    <w:p w:rsidR="000D41F6" w:rsidRPr="007D132B" w:rsidRDefault="00EA1D3C" w:rsidP="00A61393">
      <w:pPr>
        <w:autoSpaceDE w:val="0"/>
        <w:autoSpaceDN w:val="0"/>
        <w:adjustRightInd w:val="0"/>
        <w:spacing w:before="120" w:after="120" w:line="240" w:lineRule="exact"/>
        <w:ind w:left="284" w:hanging="284"/>
        <w:jc w:val="both"/>
        <w:rPr>
          <w:rFonts w:ascii="Myriad Pro" w:hAnsi="Myriad Pro" w:cs="MyriadPro-Regular"/>
          <w:spacing w:val="-2"/>
          <w:sz w:val="19"/>
          <w:szCs w:val="19"/>
        </w:rPr>
      </w:pPr>
      <w:r w:rsidRPr="007D132B">
        <w:rPr>
          <w:rFonts w:ascii="Myriad Pro" w:hAnsi="Myriad Pro" w:cs="MyriadPro-Regular"/>
          <w:spacing w:val="-2"/>
          <w:sz w:val="19"/>
          <w:szCs w:val="19"/>
        </w:rPr>
        <w:t>1</w:t>
      </w:r>
      <w:r w:rsidR="000D41F6" w:rsidRPr="007D132B">
        <w:rPr>
          <w:rFonts w:ascii="Myriad Pro" w:hAnsi="Myriad Pro" w:cs="MyriadPro-Regular"/>
          <w:spacing w:val="-2"/>
          <w:sz w:val="19"/>
          <w:szCs w:val="19"/>
        </w:rPr>
        <w:t xml:space="preserve">3. </w:t>
      </w:r>
      <w:r w:rsidR="00A61393" w:rsidRPr="007D132B">
        <w:rPr>
          <w:rFonts w:ascii="Myriad Pro" w:hAnsi="Myriad Pro" w:cs="MyriadPro-Regular"/>
          <w:spacing w:val="-2"/>
          <w:sz w:val="19"/>
          <w:szCs w:val="19"/>
        </w:rPr>
        <w:t>Przychody netto ze sprzedaży i koszty sprzedanych produktów, towarów i materiałów wpływające na wynik finansowy ustala się w wartości wyrażonej w rzeczywistych cenach sprzedaży, z uwzględnieniem opustów, rabatów i bonifikat, bez podatku od towarów i usług (VAT).</w:t>
      </w:r>
    </w:p>
    <w:p w:rsidR="000D41F6" w:rsidRPr="007D132B" w:rsidRDefault="00EA1D3C" w:rsidP="00400B94">
      <w:pPr>
        <w:autoSpaceDE w:val="0"/>
        <w:autoSpaceDN w:val="0"/>
        <w:adjustRightInd w:val="0"/>
        <w:spacing w:before="120" w:after="120" w:line="240" w:lineRule="exact"/>
        <w:ind w:left="170" w:hanging="170"/>
        <w:jc w:val="both"/>
        <w:rPr>
          <w:rFonts w:ascii="Myriad Pro" w:hAnsi="Myriad Pro" w:cs="MyriadPro-Regular"/>
          <w:spacing w:val="-2"/>
          <w:sz w:val="19"/>
          <w:szCs w:val="19"/>
        </w:rPr>
      </w:pPr>
      <w:r w:rsidRPr="007D132B">
        <w:rPr>
          <w:rFonts w:ascii="Myriad Pro" w:hAnsi="Myriad Pro" w:cs="MyriadPro-Regular"/>
          <w:spacing w:val="-2"/>
          <w:sz w:val="19"/>
          <w:szCs w:val="19"/>
        </w:rPr>
        <w:t>1</w:t>
      </w:r>
      <w:r w:rsidR="000D41F6" w:rsidRPr="007D132B">
        <w:rPr>
          <w:rFonts w:ascii="Myriad Pro" w:hAnsi="Myriad Pro" w:cs="MyriadPro-Regular"/>
          <w:spacing w:val="-2"/>
          <w:sz w:val="19"/>
          <w:szCs w:val="19"/>
        </w:rPr>
        <w:t>4. Wyniki finansowe:</w:t>
      </w:r>
    </w:p>
    <w:p w:rsidR="000D41F6" w:rsidRPr="007D132B" w:rsidRDefault="000D41F6" w:rsidP="00E562BE">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a</w:t>
      </w:r>
      <w:proofErr w:type="gramEnd"/>
      <w:r w:rsidRPr="007D132B">
        <w:rPr>
          <w:rFonts w:ascii="Myriad Pro" w:hAnsi="Myriad Pro" w:cs="MyriadPro-Regular"/>
          <w:spacing w:val="-2"/>
          <w:sz w:val="19"/>
          <w:szCs w:val="19"/>
        </w:rPr>
        <w:t xml:space="preserve">) </w:t>
      </w:r>
      <w:r w:rsidR="00E562BE" w:rsidRPr="007D132B">
        <w:rPr>
          <w:rFonts w:ascii="Myriad Pro" w:hAnsi="Myriad Pro" w:cs="MyriadPro-Regular"/>
          <w:spacing w:val="-2"/>
          <w:sz w:val="19"/>
          <w:szCs w:val="19"/>
        </w:rPr>
        <w:t>wynik finansowy ze sprzedaży produktów, towarów i materiałów stanowi różnicę między przychodami netto osiągniętymi ze sprzedaży produktów, towarów i materiałów a kosztami poniesionymi na ich uzyskanie (kosztami sprzedanych produktów, towarów i materiałów);</w:t>
      </w:r>
    </w:p>
    <w:p w:rsidR="000D41F6" w:rsidRPr="007D132B" w:rsidRDefault="000D41F6" w:rsidP="00E562BE">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b</w:t>
      </w:r>
      <w:proofErr w:type="gramEnd"/>
      <w:r w:rsidRPr="007D132B">
        <w:rPr>
          <w:rFonts w:ascii="Myriad Pro" w:hAnsi="Myriad Pro" w:cs="MyriadPro-Regular"/>
          <w:spacing w:val="-2"/>
          <w:sz w:val="19"/>
          <w:szCs w:val="19"/>
        </w:rPr>
        <w:t xml:space="preserve">) </w:t>
      </w:r>
      <w:r w:rsidR="00E562BE" w:rsidRPr="007D132B">
        <w:rPr>
          <w:rFonts w:ascii="Myriad Pro" w:hAnsi="Myriad Pro" w:cs="MyriadPro-Regular"/>
          <w:spacing w:val="-2"/>
          <w:sz w:val="19"/>
          <w:szCs w:val="19"/>
        </w:rPr>
        <w:t>wynik finansowy ze sprzedaży produktów, towarów i materiałów stanowi różnicę między przychodami netto osiągniętymi ze sprzedaży produktów, towarów i materiałów a kosztami poniesionymi na ich uzyskanie (kosztami sprzedanych produktów, towarów i materiałów);</w:t>
      </w:r>
    </w:p>
    <w:p w:rsidR="00E562BE"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c</w:t>
      </w:r>
      <w:proofErr w:type="gramEnd"/>
      <w:r w:rsidRPr="007D132B">
        <w:rPr>
          <w:rFonts w:ascii="Myriad Pro" w:hAnsi="Myriad Pro" w:cs="MyriadPro-Regular"/>
          <w:spacing w:val="-2"/>
          <w:sz w:val="19"/>
          <w:szCs w:val="19"/>
        </w:rPr>
        <w:t xml:space="preserve">) </w:t>
      </w:r>
      <w:r w:rsidR="00E562BE" w:rsidRPr="007D132B">
        <w:rPr>
          <w:rFonts w:ascii="Myriad Pro" w:hAnsi="Myriad Pro" w:cs="MyriadPro-Regular"/>
          <w:spacing w:val="-2"/>
          <w:sz w:val="19"/>
          <w:szCs w:val="19"/>
        </w:rPr>
        <w:t>wynik z działalności operacyjnej to różnica między przychodami operacyjnymi ogółem a kosztami operacyjnymi ogółem;</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d</w:t>
      </w:r>
      <w:proofErr w:type="gramEnd"/>
      <w:r w:rsidRPr="007D132B">
        <w:rPr>
          <w:rFonts w:ascii="Myriad Pro" w:hAnsi="Myriad Pro" w:cs="MyriadPro-Regular"/>
          <w:spacing w:val="-2"/>
          <w:sz w:val="19"/>
          <w:szCs w:val="19"/>
        </w:rPr>
        <w:t xml:space="preserve">) </w:t>
      </w:r>
      <w:r w:rsidR="00E562BE" w:rsidRPr="007D132B">
        <w:rPr>
          <w:rFonts w:ascii="Myriad Pro" w:hAnsi="Myriad Pro" w:cs="MyriadPro-Regular"/>
          <w:spacing w:val="-2"/>
          <w:sz w:val="19"/>
          <w:szCs w:val="19"/>
        </w:rPr>
        <w:t>wynik na operacjach finansowych stanowi różnicę między przychodami finansowymi a kosztami finansowymi;</w:t>
      </w:r>
    </w:p>
    <w:p w:rsidR="000D41F6" w:rsidRPr="007D132B" w:rsidRDefault="000D41F6" w:rsidP="00E562BE">
      <w:pPr>
        <w:autoSpaceDE w:val="0"/>
        <w:autoSpaceDN w:val="0"/>
        <w:adjustRightInd w:val="0"/>
        <w:spacing w:before="120" w:after="120" w:line="240" w:lineRule="exact"/>
        <w:ind w:left="510" w:hanging="255"/>
        <w:jc w:val="both"/>
        <w:rPr>
          <w:rFonts w:ascii="Myriad Pro" w:hAnsi="Myriad Pro" w:cs="MyriadPro-Regular"/>
          <w:spacing w:val="-2"/>
          <w:sz w:val="19"/>
          <w:szCs w:val="19"/>
        </w:rPr>
      </w:pPr>
      <w:r w:rsidRPr="007D132B">
        <w:rPr>
          <w:rFonts w:ascii="Myriad Pro" w:hAnsi="Myriad Pro" w:cs="MyriadPro-Regular"/>
          <w:spacing w:val="-2"/>
          <w:sz w:val="19"/>
          <w:szCs w:val="19"/>
        </w:rPr>
        <w:t xml:space="preserve">e) </w:t>
      </w:r>
      <w:r w:rsidR="00E562BE" w:rsidRPr="007D132B">
        <w:rPr>
          <w:rFonts w:ascii="Myriad Pro" w:hAnsi="Myriad Pro" w:cs="MyriadPro-Regular"/>
          <w:spacing w:val="-2"/>
          <w:sz w:val="19"/>
          <w:szCs w:val="19"/>
        </w:rPr>
        <w:t xml:space="preserve">wynik finansowy brutto oblicza </w:t>
      </w:r>
      <w:proofErr w:type="gramStart"/>
      <w:r w:rsidR="00E562BE" w:rsidRPr="007D132B">
        <w:rPr>
          <w:rFonts w:ascii="Myriad Pro" w:hAnsi="Myriad Pro" w:cs="MyriadPro-Regular"/>
          <w:spacing w:val="-2"/>
          <w:sz w:val="19"/>
          <w:szCs w:val="19"/>
        </w:rPr>
        <w:t>się jako</w:t>
      </w:r>
      <w:proofErr w:type="gramEnd"/>
      <w:r w:rsidR="00E562BE" w:rsidRPr="007D132B">
        <w:rPr>
          <w:rFonts w:ascii="Myriad Pro" w:hAnsi="Myriad Pro" w:cs="MyriadPro-Regular"/>
          <w:spacing w:val="-2"/>
          <w:sz w:val="19"/>
          <w:szCs w:val="19"/>
        </w:rPr>
        <w:t xml:space="preserve"> różnicę przychodów ogółem i kosztów ogółem – w przypadku nadwyżki kosztów ogółem nad przychodami ogółem wynik finansowy zapisuje się ze znakiem (–);</w:t>
      </w:r>
    </w:p>
    <w:p w:rsidR="000D41F6" w:rsidRPr="007D132B" w:rsidRDefault="000D41F6" w:rsidP="00E562BE">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f</w:t>
      </w:r>
      <w:proofErr w:type="gramEnd"/>
      <w:r w:rsidRPr="007D132B">
        <w:rPr>
          <w:rFonts w:ascii="Myriad Pro" w:hAnsi="Myriad Pro" w:cs="MyriadPro-Regular"/>
          <w:spacing w:val="-2"/>
          <w:sz w:val="19"/>
          <w:szCs w:val="19"/>
        </w:rPr>
        <w:t xml:space="preserve">) </w:t>
      </w:r>
      <w:r w:rsidR="00E562BE" w:rsidRPr="007D132B">
        <w:rPr>
          <w:rFonts w:ascii="Myriad Pro" w:hAnsi="Myriad Pro" w:cs="MyriadPro-Regular"/>
          <w:spacing w:val="-2"/>
          <w:sz w:val="19"/>
          <w:szCs w:val="19"/>
        </w:rPr>
        <w:t>wynik finansowy netto to wynik finansowy brutto pomniejszony o obowiązkowe obciążenia. Obowiązkowe obciążenia wyniku finansowego brutto obejmują podatek dochodowy od osób prawnych i fizycznych oraz inne płatności wynikające z odrębnych przepisów. Wpływający na wynik finansowy podatek dochodowy obejmuje część bieżącą i</w:t>
      </w:r>
      <w:r w:rsidR="00047AC1" w:rsidRPr="007D132B">
        <w:rPr>
          <w:rFonts w:ascii="Myriad Pro" w:hAnsi="Myriad Pro" w:cs="MyriadPro-Regular"/>
          <w:spacing w:val="-2"/>
          <w:sz w:val="19"/>
          <w:szCs w:val="19"/>
        </w:rPr>
        <w:t> </w:t>
      </w:r>
      <w:r w:rsidR="00E562BE" w:rsidRPr="007D132B">
        <w:rPr>
          <w:rFonts w:ascii="Myriad Pro" w:hAnsi="Myriad Pro" w:cs="MyriadPro-Regular"/>
          <w:spacing w:val="-2"/>
          <w:sz w:val="19"/>
          <w:szCs w:val="19"/>
        </w:rPr>
        <w:t>część odroczoną. Część odroczona stanowi różnicę między stanem rezerw i aktywów z tytułu podatku odroczonego (w</w:t>
      </w:r>
      <w:r w:rsidR="00047AC1" w:rsidRPr="007D132B">
        <w:rPr>
          <w:rFonts w:ascii="Myriad Pro" w:hAnsi="Myriad Pro" w:cs="MyriadPro-Regular"/>
          <w:spacing w:val="-2"/>
          <w:sz w:val="19"/>
          <w:szCs w:val="19"/>
        </w:rPr>
        <w:t> </w:t>
      </w:r>
      <w:r w:rsidR="00E562BE" w:rsidRPr="007D132B">
        <w:rPr>
          <w:rFonts w:ascii="Myriad Pro" w:hAnsi="Myriad Pro" w:cs="MyriadPro-Regular"/>
          <w:spacing w:val="-2"/>
          <w:sz w:val="19"/>
          <w:szCs w:val="19"/>
        </w:rPr>
        <w:t>związku z przejściowymi różnicami między wynikiem finansowym brutto a podstawą opodatkowania, wynikającymi z odmienności momentu ujęcia przychodu i kosztu zgodnie z przepisami o rachunkowości a przepisami podatkowymi) na koniec i początek okresu sprawozdawczego.</w:t>
      </w:r>
    </w:p>
    <w:p w:rsidR="000D41F6" w:rsidRPr="007D132B" w:rsidRDefault="00EA1D3C" w:rsidP="00400B94">
      <w:pPr>
        <w:autoSpaceDE w:val="0"/>
        <w:autoSpaceDN w:val="0"/>
        <w:adjustRightInd w:val="0"/>
        <w:spacing w:before="120" w:after="120" w:line="240" w:lineRule="exact"/>
        <w:ind w:left="170" w:hanging="170"/>
        <w:jc w:val="both"/>
        <w:rPr>
          <w:rFonts w:ascii="Myriad Pro" w:hAnsi="Myriad Pro" w:cs="MyriadPro-Regular"/>
          <w:spacing w:val="-2"/>
          <w:sz w:val="19"/>
          <w:szCs w:val="19"/>
        </w:rPr>
      </w:pPr>
      <w:r w:rsidRPr="007D132B">
        <w:rPr>
          <w:rFonts w:ascii="Myriad Pro" w:hAnsi="Myriad Pro" w:cs="MyriadPro-Regular"/>
          <w:spacing w:val="-2"/>
          <w:sz w:val="19"/>
          <w:szCs w:val="19"/>
        </w:rPr>
        <w:t>1</w:t>
      </w:r>
      <w:r w:rsidR="000D41F6" w:rsidRPr="007D132B">
        <w:rPr>
          <w:rFonts w:ascii="Myriad Pro" w:hAnsi="Myriad Pro" w:cs="MyriadPro-Regular"/>
          <w:spacing w:val="-2"/>
          <w:sz w:val="19"/>
          <w:szCs w:val="19"/>
        </w:rPr>
        <w:t>5. Aktywa obrotowe oraz zobowiązania:</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a</w:t>
      </w:r>
      <w:proofErr w:type="gramEnd"/>
      <w:r w:rsidRPr="007D132B">
        <w:rPr>
          <w:rFonts w:ascii="Myriad Pro" w:hAnsi="Myriad Pro" w:cs="MyriadPro-Regular"/>
          <w:spacing w:val="-2"/>
          <w:sz w:val="19"/>
          <w:szCs w:val="19"/>
        </w:rPr>
        <w:t>) aktywa obrotowe są częścią kontrolowanych przez jednostkę zasobów majątkowych, wykorzystywanych w</w:t>
      </w:r>
      <w:r w:rsidR="00620A6F" w:rsidRPr="007D132B">
        <w:rPr>
          <w:rFonts w:ascii="Myriad Pro" w:hAnsi="Myriad Pro" w:cs="MyriadPro-Regular"/>
          <w:spacing w:val="-2"/>
          <w:sz w:val="19"/>
          <w:szCs w:val="19"/>
        </w:rPr>
        <w:t> </w:t>
      </w:r>
      <w:r w:rsidRPr="007D132B">
        <w:rPr>
          <w:rFonts w:ascii="Myriad Pro" w:hAnsi="Myriad Pro" w:cs="MyriadPro-Regular"/>
          <w:spacing w:val="-2"/>
          <w:sz w:val="19"/>
          <w:szCs w:val="19"/>
        </w:rPr>
        <w:t>działalności</w:t>
      </w:r>
      <w:r w:rsidR="00EF61CC"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operacyjnej o wiarygodnie określonej wartości, powstałych w wyniku przeszłych zdarzeń, które spowodują w przyszłości</w:t>
      </w:r>
      <w:r w:rsidR="00EF61CC"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wpływ do jednostki korzyści ekonomicznych. Obejmują: zapasy (rzeczowe aktywa obrotowe) oraz krótkoterminowe:</w:t>
      </w:r>
      <w:r w:rsidR="00EF61CC"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należności, inwestycje oraz rozliczenia międzyokresowe;</w:t>
      </w:r>
    </w:p>
    <w:p w:rsidR="00A65329" w:rsidRPr="007D132B" w:rsidRDefault="00403D20" w:rsidP="00403D20">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b</w:t>
      </w:r>
      <w:proofErr w:type="gramEnd"/>
      <w:r w:rsidRPr="007D132B">
        <w:rPr>
          <w:rFonts w:ascii="Myriad Pro" w:hAnsi="Myriad Pro" w:cs="MyriadPro-Regular"/>
          <w:spacing w:val="-2"/>
          <w:sz w:val="19"/>
          <w:szCs w:val="19"/>
        </w:rPr>
        <w:t>) zapasy to rzeczowe składniki aktywów obrotowych, do których zalicza się: materiały – surowce, materiały podstawowe</w:t>
      </w:r>
      <w:r w:rsidR="00AE1D29"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i</w:t>
      </w:r>
      <w:r w:rsidR="00A65329" w:rsidRPr="007D132B">
        <w:rPr>
          <w:rFonts w:ascii="Myriad Pro" w:hAnsi="Myriad Pro" w:cs="MyriadPro-Regular"/>
          <w:spacing w:val="-2"/>
          <w:sz w:val="19"/>
          <w:szCs w:val="19"/>
        </w:rPr>
        <w:t> </w:t>
      </w:r>
      <w:r w:rsidRPr="007D132B">
        <w:rPr>
          <w:rFonts w:ascii="Myriad Pro" w:hAnsi="Myriad Pro" w:cs="MyriadPro-Regular"/>
          <w:spacing w:val="-2"/>
          <w:sz w:val="19"/>
          <w:szCs w:val="19"/>
        </w:rPr>
        <w:t>pomocnicze, półfabrykaty obcej produkcji, opakowania, części zamienne i odpady; produkty gotowe – wyroby gotowe,</w:t>
      </w:r>
      <w:r w:rsidR="00AE1D29"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wykonane usługi, zakończone roboty, w tym także budowlano-montażowe, prace naukowo-badawcze, prace</w:t>
      </w:r>
      <w:r w:rsidR="00AE1D29"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projektowe, geodezyjno-kartograficzne, itp.; półprodukty i produkty w toku – produkcję niezakończoną, tj. produkcję</w:t>
      </w:r>
      <w:r w:rsidR="00AE1D29"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(usługi, w tym roboty budowlane) w toku oraz półfabrykaty (półprodukty) własnej produkcji; towary – rzeczowe</w:t>
      </w:r>
      <w:r w:rsidR="00AE1D29"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składniki</w:t>
      </w:r>
      <w:r w:rsidR="00AE1D29"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majątku obrotowego nabyte w celu odsprzedaży w niezmienionej postaci; zaliczki na poczet dostaw zapasów;</w:t>
      </w:r>
    </w:p>
    <w:p w:rsidR="000D41F6" w:rsidRPr="007D132B" w:rsidRDefault="00403D20"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c</w:t>
      </w:r>
      <w:proofErr w:type="gramEnd"/>
      <w:r w:rsidR="000D41F6" w:rsidRPr="007D132B">
        <w:rPr>
          <w:rFonts w:ascii="Myriad Pro" w:hAnsi="Myriad Pro" w:cs="MyriadPro-Regular"/>
          <w:spacing w:val="-2"/>
          <w:sz w:val="19"/>
          <w:szCs w:val="19"/>
        </w:rPr>
        <w:t>) należności krótkoterminowe obejmują ogół należności z tytułu dostaw i usług oraz całość lub część należności z innych</w:t>
      </w:r>
      <w:r w:rsidR="00EF61CC"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tytułów niezaliczonych do aktywów finansowych, a które stają się wymagalne w ciągu 12 miesięcy od dnia bilansowego;</w:t>
      </w:r>
    </w:p>
    <w:p w:rsidR="000D41F6" w:rsidRPr="007D132B" w:rsidRDefault="00403D20" w:rsidP="00AE1D29">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d</w:t>
      </w:r>
      <w:proofErr w:type="gramEnd"/>
      <w:r w:rsidR="000D41F6" w:rsidRPr="007D132B">
        <w:rPr>
          <w:rFonts w:ascii="Myriad Pro" w:hAnsi="Myriad Pro" w:cs="MyriadPro-Regular"/>
          <w:spacing w:val="-2"/>
          <w:sz w:val="19"/>
          <w:szCs w:val="19"/>
        </w:rPr>
        <w:t xml:space="preserve">) </w:t>
      </w:r>
      <w:r w:rsidR="00AE1D29" w:rsidRPr="007D132B">
        <w:rPr>
          <w:rFonts w:ascii="Myriad Pro" w:hAnsi="Myriad Pro" w:cs="MyriadPro-Regular"/>
          <w:spacing w:val="-2"/>
          <w:sz w:val="19"/>
          <w:szCs w:val="19"/>
        </w:rPr>
        <w:t>inwestycje krótkoterminowe obejmują krótkoterminowe (obrotowe) aktywa finansowe, w szczególności udziały i akcje, inne papiery wartościowe, udzielone pożyczki, inne krótkoterminowe aktywa finansowe, środki pieniężne i inne aktywa pieniężne; oraz inne inwestycje krótkoterminowe;</w:t>
      </w:r>
    </w:p>
    <w:p w:rsidR="000D41F6" w:rsidRPr="007D132B" w:rsidRDefault="00403D20" w:rsidP="00187D07">
      <w:pPr>
        <w:autoSpaceDE w:val="0"/>
        <w:autoSpaceDN w:val="0"/>
        <w:adjustRightInd w:val="0"/>
        <w:spacing w:before="120" w:after="120" w:line="240" w:lineRule="exact"/>
        <w:ind w:left="510" w:hanging="255"/>
        <w:jc w:val="both"/>
        <w:rPr>
          <w:rFonts w:ascii="Myriad Pro" w:hAnsi="Myriad Pro" w:cs="MyriadPro-Regular"/>
          <w:spacing w:val="-2"/>
          <w:sz w:val="19"/>
          <w:szCs w:val="19"/>
        </w:rPr>
      </w:pPr>
      <w:r w:rsidRPr="007D132B">
        <w:rPr>
          <w:rFonts w:ascii="Myriad Pro" w:hAnsi="Myriad Pro" w:cs="MyriadPro-Regular"/>
          <w:spacing w:val="-2"/>
          <w:sz w:val="19"/>
          <w:szCs w:val="19"/>
        </w:rPr>
        <w:lastRenderedPageBreak/>
        <w:t>e</w:t>
      </w:r>
      <w:r w:rsidR="000D41F6" w:rsidRPr="007D132B">
        <w:rPr>
          <w:rFonts w:ascii="Myriad Pro" w:hAnsi="Myriad Pro" w:cs="MyriadPro-Regular"/>
          <w:spacing w:val="-2"/>
          <w:sz w:val="19"/>
          <w:szCs w:val="19"/>
        </w:rPr>
        <w:t xml:space="preserve">) </w:t>
      </w:r>
      <w:r w:rsidR="00187D07" w:rsidRPr="007D132B">
        <w:rPr>
          <w:rFonts w:ascii="Myriad Pro" w:hAnsi="Myriad Pro" w:cs="MyriadPro-Regular"/>
          <w:spacing w:val="-2"/>
          <w:sz w:val="19"/>
          <w:szCs w:val="19"/>
        </w:rPr>
        <w:t xml:space="preserve">krótkoterminowe rozliczenia międzyokresowe obejmują podlegające rozliczeniu w okresie nie dłuższym niż 12 miesięcy od dnia bilansowego czynne rozliczenia międzyokresowe kosztów i rozliczenia międzyokresowe </w:t>
      </w:r>
      <w:proofErr w:type="gramStart"/>
      <w:r w:rsidR="00187D07" w:rsidRPr="007D132B">
        <w:rPr>
          <w:rFonts w:ascii="Myriad Pro" w:hAnsi="Myriad Pro" w:cs="MyriadPro-Regular"/>
          <w:spacing w:val="-2"/>
          <w:sz w:val="19"/>
          <w:szCs w:val="19"/>
        </w:rPr>
        <w:t>przychodów jako</w:t>
      </w:r>
      <w:proofErr w:type="gramEnd"/>
      <w:r w:rsidR="00187D07" w:rsidRPr="007D132B">
        <w:rPr>
          <w:rFonts w:ascii="Myriad Pro" w:hAnsi="Myriad Pro" w:cs="MyriadPro-Regular"/>
          <w:spacing w:val="-2"/>
          <w:sz w:val="19"/>
          <w:szCs w:val="19"/>
        </w:rPr>
        <w:t xml:space="preserve"> odpowiednik przychodów niebędących jeszcze na dzień bilansowy należnościami z prawnego punktu widzenia;</w:t>
      </w:r>
    </w:p>
    <w:p w:rsidR="000D41F6" w:rsidRPr="007D132B" w:rsidRDefault="000D41F6" w:rsidP="00187D07">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f</w:t>
      </w:r>
      <w:proofErr w:type="gramEnd"/>
      <w:r w:rsidRPr="007D132B">
        <w:rPr>
          <w:rFonts w:ascii="Myriad Pro" w:hAnsi="Myriad Pro" w:cs="MyriadPro-Regular"/>
          <w:spacing w:val="-2"/>
          <w:sz w:val="19"/>
          <w:szCs w:val="19"/>
        </w:rPr>
        <w:t xml:space="preserve">) </w:t>
      </w:r>
      <w:r w:rsidR="00187D07" w:rsidRPr="007D132B">
        <w:rPr>
          <w:rFonts w:ascii="Myriad Pro" w:hAnsi="Myriad Pro" w:cs="MyriadPro-Regular"/>
          <w:spacing w:val="-2"/>
          <w:sz w:val="19"/>
          <w:szCs w:val="19"/>
        </w:rPr>
        <w:t>zobowiązania i rezerwy na zobowiązania są wynikającym z przeszłych zdarzeń obowiązkiem wykonania świadczeń o wiarygodnie określonej wartości, które powodują wykorzystanie już posiadanych lub przyszłych aktywów jednostki. Obejmują rezerwy na zobowiązania, zobowiązania długoterminowe, zobowiązania krótkoterminowe oraz rozliczenia międzyokresowe;</w:t>
      </w:r>
    </w:p>
    <w:p w:rsidR="000D41F6" w:rsidRPr="007D132B" w:rsidRDefault="000D41F6" w:rsidP="00187D07">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g</w:t>
      </w:r>
      <w:proofErr w:type="gramEnd"/>
      <w:r w:rsidRPr="007D132B">
        <w:rPr>
          <w:rFonts w:ascii="Myriad Pro" w:hAnsi="Myriad Pro" w:cs="MyriadPro-Regular"/>
          <w:spacing w:val="-2"/>
          <w:sz w:val="19"/>
          <w:szCs w:val="19"/>
        </w:rPr>
        <w:t xml:space="preserve">) </w:t>
      </w:r>
      <w:r w:rsidR="00187D07" w:rsidRPr="007D132B">
        <w:rPr>
          <w:rFonts w:ascii="Myriad Pro" w:hAnsi="Myriad Pro" w:cs="MyriadPro-Regular"/>
          <w:spacing w:val="-2"/>
          <w:sz w:val="19"/>
          <w:szCs w:val="19"/>
        </w:rPr>
        <w:t>zobowiązania krótkoterminowe (bez funduszy specjalnych) obejmują ogół zobowiązań z tytułu dostaw i usług, a także całość lub tę część pozostałych zobowiązań, które stają się wymagalne w ciągu 12 miesięcy od dnia bilansowego;</w:t>
      </w:r>
    </w:p>
    <w:p w:rsidR="00403D20" w:rsidRPr="007D132B" w:rsidRDefault="00403D20" w:rsidP="00187D07">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h</w:t>
      </w:r>
      <w:proofErr w:type="gramEnd"/>
      <w:r w:rsidRPr="007D132B">
        <w:rPr>
          <w:rFonts w:ascii="Myriad Pro" w:hAnsi="Myriad Pro" w:cs="MyriadPro-Regular"/>
          <w:spacing w:val="-2"/>
          <w:sz w:val="19"/>
          <w:szCs w:val="19"/>
        </w:rPr>
        <w:t>)</w:t>
      </w:r>
      <w:r w:rsidR="00187D07" w:rsidRPr="007D132B">
        <w:rPr>
          <w:rFonts w:ascii="Myriad Pro" w:hAnsi="Myriad Pro" w:cs="MyriadPro-Regular"/>
          <w:spacing w:val="-2"/>
          <w:sz w:val="19"/>
          <w:szCs w:val="19"/>
        </w:rPr>
        <w:t xml:space="preserve"> zobowiązania długoterminowe powstałe z innych tytułów niż dostawy i usługi obejmują zobowiązania, których termin płatności w całości lub części przypada powyżej 12 miesięcy po dniu bilansowym.</w:t>
      </w:r>
    </w:p>
    <w:p w:rsidR="000D41F6" w:rsidRPr="007D132B" w:rsidRDefault="00EA1D3C" w:rsidP="00400B94">
      <w:pPr>
        <w:autoSpaceDE w:val="0"/>
        <w:autoSpaceDN w:val="0"/>
        <w:adjustRightInd w:val="0"/>
        <w:spacing w:before="120" w:after="120" w:line="240" w:lineRule="exact"/>
        <w:ind w:left="170" w:hanging="170"/>
        <w:jc w:val="both"/>
        <w:rPr>
          <w:rFonts w:ascii="Myriad Pro" w:hAnsi="Myriad Pro" w:cs="MyriadPro-Regular"/>
          <w:spacing w:val="-2"/>
          <w:sz w:val="19"/>
          <w:szCs w:val="19"/>
        </w:rPr>
      </w:pPr>
      <w:r w:rsidRPr="007D132B">
        <w:rPr>
          <w:rFonts w:ascii="Myriad Pro" w:hAnsi="Myriad Pro" w:cs="MyriadPro-Regular"/>
          <w:spacing w:val="-2"/>
          <w:sz w:val="19"/>
          <w:szCs w:val="19"/>
        </w:rPr>
        <w:t>1</w:t>
      </w:r>
      <w:r w:rsidR="000D41F6" w:rsidRPr="007D132B">
        <w:rPr>
          <w:rFonts w:ascii="Myriad Pro" w:hAnsi="Myriad Pro" w:cs="MyriadPro-Regular"/>
          <w:spacing w:val="-2"/>
          <w:sz w:val="19"/>
          <w:szCs w:val="19"/>
        </w:rPr>
        <w:t>6. Wskaźniki:</w:t>
      </w:r>
    </w:p>
    <w:p w:rsidR="00A65329" w:rsidRPr="007D132B" w:rsidRDefault="00A65329" w:rsidP="00A65329">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a</w:t>
      </w:r>
      <w:proofErr w:type="gramEnd"/>
      <w:r w:rsidRPr="007D132B">
        <w:rPr>
          <w:rFonts w:ascii="Myriad Pro" w:hAnsi="Myriad Pro" w:cs="MyriadPro-Regular"/>
          <w:spacing w:val="-2"/>
          <w:sz w:val="19"/>
          <w:szCs w:val="19"/>
        </w:rPr>
        <w:t>) wskaźnik rentowności sprzedaży brutto to relacja wyniku finansowego ze sprzedaży produktów, towarów i materiałów do przychodów netto ze sprzedaży produktów, towarów i materiałów;</w:t>
      </w:r>
    </w:p>
    <w:p w:rsidR="00A65329" w:rsidRPr="007D132B" w:rsidRDefault="00A65329" w:rsidP="00A65329">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b</w:t>
      </w:r>
      <w:proofErr w:type="gramEnd"/>
      <w:r w:rsidRPr="007D132B">
        <w:rPr>
          <w:rFonts w:ascii="Myriad Pro" w:hAnsi="Myriad Pro" w:cs="MyriadPro-Regular"/>
          <w:spacing w:val="-2"/>
          <w:sz w:val="19"/>
          <w:szCs w:val="19"/>
        </w:rPr>
        <w:t>) wskaźnik rentowności obrotu brutto to relacja wyniku finansowego brutto do przychodów ogółem;</w:t>
      </w:r>
    </w:p>
    <w:p w:rsidR="00A65329" w:rsidRPr="007D132B" w:rsidRDefault="00A65329" w:rsidP="00A65329">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c</w:t>
      </w:r>
      <w:proofErr w:type="gramEnd"/>
      <w:r w:rsidRPr="007D132B">
        <w:rPr>
          <w:rFonts w:ascii="Myriad Pro" w:hAnsi="Myriad Pro" w:cs="MyriadPro-Regular"/>
          <w:spacing w:val="-2"/>
          <w:sz w:val="19"/>
          <w:szCs w:val="19"/>
        </w:rPr>
        <w:t>) wskaźnik rentowności obrotu netto to relacja wyniku finansowego netto do przychodów ogółem;</w:t>
      </w:r>
    </w:p>
    <w:p w:rsidR="00A65329" w:rsidRPr="007D132B" w:rsidRDefault="00A65329" w:rsidP="00A65329">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d</w:t>
      </w:r>
      <w:proofErr w:type="gramEnd"/>
      <w:r w:rsidRPr="007D132B">
        <w:rPr>
          <w:rFonts w:ascii="Myriad Pro" w:hAnsi="Myriad Pro" w:cs="MyriadPro-Regular"/>
          <w:spacing w:val="-2"/>
          <w:sz w:val="19"/>
          <w:szCs w:val="19"/>
        </w:rPr>
        <w:t>) wskaźnik poziomu kosztów to relacja kosztów ogółem do przychodów ogółem;</w:t>
      </w:r>
    </w:p>
    <w:p w:rsidR="00A65329" w:rsidRPr="007D132B" w:rsidRDefault="00A65329" w:rsidP="00A65329">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e</w:t>
      </w:r>
      <w:proofErr w:type="gramEnd"/>
      <w:r w:rsidRPr="007D132B">
        <w:rPr>
          <w:rFonts w:ascii="Myriad Pro" w:hAnsi="Myriad Pro" w:cs="MyriadPro-Regular"/>
          <w:spacing w:val="-2"/>
          <w:sz w:val="19"/>
          <w:szCs w:val="19"/>
        </w:rPr>
        <w:t>) wskaźnik płynności finansowej I stopnia to relacja inwestycji krótkoterminowych do zobowiązań krótkoterminowych (bez funduszy specjalnych);</w:t>
      </w:r>
    </w:p>
    <w:p w:rsidR="000D41F6" w:rsidRPr="007D132B" w:rsidRDefault="00A65329" w:rsidP="00A65329">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f</w:t>
      </w:r>
      <w:proofErr w:type="gramEnd"/>
      <w:r w:rsidRPr="007D132B">
        <w:rPr>
          <w:rFonts w:ascii="Myriad Pro" w:hAnsi="Myriad Pro" w:cs="MyriadPro-Regular"/>
          <w:spacing w:val="-2"/>
          <w:sz w:val="19"/>
          <w:szCs w:val="19"/>
        </w:rPr>
        <w:t>) wskaźnik płynności finansowej II stopnia to relacja inwestycji krótkoterminowych i należności krótkoterminowych do zobowiązań krótkoterminowych (bez funduszy specjalnych);</w:t>
      </w:r>
    </w:p>
    <w:p w:rsidR="000D41F6" w:rsidRPr="007D132B" w:rsidRDefault="00EA1D3C" w:rsidP="00EA1D3C">
      <w:pPr>
        <w:autoSpaceDE w:val="0"/>
        <w:autoSpaceDN w:val="0"/>
        <w:adjustRightInd w:val="0"/>
        <w:spacing w:before="120" w:after="120" w:line="240" w:lineRule="exact"/>
        <w:ind w:left="170" w:hanging="170"/>
        <w:jc w:val="both"/>
        <w:rPr>
          <w:rFonts w:ascii="Myriad Pro" w:hAnsi="Myriad Pro" w:cs="MyriadPro-Regular"/>
          <w:spacing w:val="-2"/>
          <w:sz w:val="19"/>
          <w:szCs w:val="19"/>
        </w:rPr>
      </w:pPr>
      <w:r w:rsidRPr="007D132B">
        <w:rPr>
          <w:rFonts w:ascii="Myriad Pro" w:hAnsi="Myriad Pro" w:cs="MyriadPro-Regular"/>
          <w:spacing w:val="-2"/>
          <w:sz w:val="19"/>
          <w:szCs w:val="19"/>
        </w:rPr>
        <w:t xml:space="preserve">17. </w:t>
      </w:r>
      <w:r w:rsidR="000D41F6" w:rsidRPr="007D132B">
        <w:rPr>
          <w:rFonts w:ascii="Myriad Pro" w:hAnsi="Myriad Pro" w:cs="MyriadPro-Regular"/>
          <w:spacing w:val="-2"/>
          <w:sz w:val="19"/>
          <w:szCs w:val="19"/>
        </w:rPr>
        <w:t>Wskaźniki cen:</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a</w:t>
      </w:r>
      <w:proofErr w:type="gramEnd"/>
      <w:r w:rsidRPr="007D132B">
        <w:rPr>
          <w:rFonts w:ascii="Myriad Pro" w:hAnsi="Myriad Pro" w:cs="MyriadPro-Regular"/>
          <w:spacing w:val="-2"/>
          <w:sz w:val="19"/>
          <w:szCs w:val="19"/>
        </w:rPr>
        <w:t>) produkcji sprzedanej przemysłu (tj. górnictwa i wydobywania, przetwórstwa przemysłowego, wytwarzania</w:t>
      </w:r>
      <w:r w:rsidR="00234097"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i</w:t>
      </w:r>
      <w:r w:rsidR="00620A6F" w:rsidRPr="007D132B">
        <w:rPr>
          <w:rFonts w:ascii="Myriad Pro" w:hAnsi="Myriad Pro" w:cs="MyriadPro-Regular"/>
          <w:spacing w:val="-2"/>
          <w:sz w:val="19"/>
          <w:szCs w:val="19"/>
        </w:rPr>
        <w:t> </w:t>
      </w:r>
      <w:r w:rsidRPr="007D132B">
        <w:rPr>
          <w:rFonts w:ascii="Myriad Pro" w:hAnsi="Myriad Pro" w:cs="MyriadPro-Regular"/>
          <w:spacing w:val="-2"/>
          <w:sz w:val="19"/>
          <w:szCs w:val="19"/>
        </w:rPr>
        <w:t>zaopatrywania w energię elektryczną, gaz, parę wodną, gorącą wodę i powietrze do układów klimatyzacyjnych, a także</w:t>
      </w:r>
      <w:r w:rsidR="00234097"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dostawy wody; gospodarowania ściekami i odpadami oraz działalności związanej z rekultywacją) opracowano na</w:t>
      </w:r>
      <w:r w:rsidR="00234097"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podstawie miesięcznego badania cen wyrobów i usług faktycznie uzyskiwanych przez, dobrane w sposób celowy,</w:t>
      </w:r>
      <w:r w:rsidR="00234097"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podmioty gospodarcze zaklasyfikowane do wyżej wymienionych sekcji. Badaniem objęto ok. 3,2 tys. podmiotów,</w:t>
      </w:r>
      <w:r w:rsidR="00234097"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w</w:t>
      </w:r>
      <w:r w:rsidR="00EC6986" w:rsidRPr="007D132B">
        <w:rPr>
          <w:rFonts w:ascii="Myriad Pro" w:hAnsi="Myriad Pro" w:cs="MyriadPro-Regular"/>
          <w:spacing w:val="-2"/>
          <w:sz w:val="19"/>
          <w:szCs w:val="19"/>
        </w:rPr>
        <w:t> </w:t>
      </w:r>
      <w:r w:rsidRPr="007D132B">
        <w:rPr>
          <w:rFonts w:ascii="Myriad Pro" w:hAnsi="Myriad Pro" w:cs="MyriadPro-Regular"/>
          <w:spacing w:val="-2"/>
          <w:sz w:val="19"/>
          <w:szCs w:val="19"/>
        </w:rPr>
        <w:t>których liczba pracujących przekracza 9 osób;</w:t>
      </w:r>
    </w:p>
    <w:p w:rsidR="000D41F6" w:rsidRPr="007D132B" w:rsidRDefault="000D41F6" w:rsidP="00400B94">
      <w:pPr>
        <w:autoSpaceDE w:val="0"/>
        <w:autoSpaceDN w:val="0"/>
        <w:adjustRightInd w:val="0"/>
        <w:spacing w:before="120" w:after="120" w:line="240" w:lineRule="exact"/>
        <w:ind w:left="510"/>
        <w:jc w:val="both"/>
        <w:rPr>
          <w:rFonts w:ascii="Myriad Pro" w:hAnsi="Myriad Pro" w:cs="MyriadPro-Regular"/>
          <w:spacing w:val="-2"/>
          <w:sz w:val="19"/>
          <w:szCs w:val="19"/>
        </w:rPr>
      </w:pPr>
      <w:r w:rsidRPr="007D132B">
        <w:rPr>
          <w:rFonts w:ascii="Myriad Pro" w:hAnsi="Myriad Pro" w:cs="MyriadPro-Regular"/>
          <w:spacing w:val="-2"/>
          <w:sz w:val="19"/>
          <w:szCs w:val="19"/>
        </w:rPr>
        <w:t>W celu uzyskania wskaźników cen dla każdego rodzaju działalności obliczane są kolejno:</w:t>
      </w:r>
    </w:p>
    <w:p w:rsidR="000D41F6" w:rsidRPr="007D132B" w:rsidRDefault="00234097" w:rsidP="00400B94">
      <w:pPr>
        <w:autoSpaceDE w:val="0"/>
        <w:autoSpaceDN w:val="0"/>
        <w:adjustRightInd w:val="0"/>
        <w:spacing w:before="120" w:after="120" w:line="240" w:lineRule="exact"/>
        <w:ind w:left="510"/>
        <w:rPr>
          <w:rFonts w:ascii="Myriad Pro" w:hAnsi="Myriad Pro" w:cs="MyriadPro-Regular"/>
          <w:sz w:val="19"/>
          <w:szCs w:val="19"/>
        </w:rPr>
      </w:pPr>
      <w:r w:rsidRPr="007D132B">
        <w:rPr>
          <w:rFonts w:ascii="Myriad Pro" w:hAnsi="Myriad Pro" w:cs="MyriadPro-Regular"/>
          <w:sz w:val="10"/>
          <w:szCs w:val="10"/>
        </w:rPr>
        <w:sym w:font="Wingdings" w:char="F06C"/>
      </w:r>
      <w:r w:rsidRPr="007D132B">
        <w:rPr>
          <w:rFonts w:ascii="Myriad Pro" w:hAnsi="Myriad Pro" w:cs="MyriadPro-Regular"/>
          <w:sz w:val="19"/>
          <w:szCs w:val="19"/>
        </w:rPr>
        <w:t xml:space="preserve"> </w:t>
      </w:r>
      <w:proofErr w:type="gramStart"/>
      <w:r w:rsidR="000D41F6" w:rsidRPr="007D132B">
        <w:rPr>
          <w:rFonts w:ascii="Myriad Pro" w:hAnsi="Myriad Pro" w:cs="MyriadPro-Regular"/>
          <w:sz w:val="19"/>
          <w:szCs w:val="19"/>
        </w:rPr>
        <w:t>wskaźniki</w:t>
      </w:r>
      <w:proofErr w:type="gramEnd"/>
      <w:r w:rsidR="000D41F6" w:rsidRPr="007D132B">
        <w:rPr>
          <w:rFonts w:ascii="Myriad Pro" w:hAnsi="Myriad Pro" w:cs="MyriadPro-Regular"/>
          <w:sz w:val="19"/>
          <w:szCs w:val="19"/>
        </w:rPr>
        <w:t xml:space="preserve"> cen przy podstawie miesiąc poprzedni=100:</w:t>
      </w:r>
    </w:p>
    <w:p w:rsidR="000D41F6" w:rsidRPr="007D132B" w:rsidRDefault="000D41F6" w:rsidP="00400B94">
      <w:pPr>
        <w:autoSpaceDE w:val="0"/>
        <w:autoSpaceDN w:val="0"/>
        <w:adjustRightInd w:val="0"/>
        <w:spacing w:before="120" w:after="120" w:line="240" w:lineRule="exact"/>
        <w:ind w:left="709" w:hanging="29"/>
        <w:jc w:val="both"/>
        <w:rPr>
          <w:rFonts w:ascii="Myriad Pro" w:hAnsi="Myriad Pro" w:cs="Symbol"/>
          <w:spacing w:val="-2"/>
          <w:sz w:val="19"/>
          <w:szCs w:val="19"/>
        </w:rPr>
      </w:pPr>
      <w:r w:rsidRPr="007D132B">
        <w:rPr>
          <w:rFonts w:ascii="Myriad Pro" w:hAnsi="Myriad Pro" w:cs="Symbol"/>
          <w:spacing w:val="-2"/>
          <w:sz w:val="19"/>
          <w:szCs w:val="19"/>
        </w:rPr>
        <w:t xml:space="preserve">• dla szczebla </w:t>
      </w:r>
      <w:proofErr w:type="gramStart"/>
      <w:r w:rsidRPr="007D132B">
        <w:rPr>
          <w:rFonts w:ascii="Myriad Pro" w:hAnsi="Myriad Pro" w:cs="Symbol"/>
          <w:spacing w:val="-2"/>
          <w:sz w:val="19"/>
          <w:szCs w:val="19"/>
        </w:rPr>
        <w:t>przedsiębiorstw – jako</w:t>
      </w:r>
      <w:proofErr w:type="gramEnd"/>
      <w:r w:rsidRPr="007D132B">
        <w:rPr>
          <w:rFonts w:ascii="Myriad Pro" w:hAnsi="Myriad Pro" w:cs="Symbol"/>
          <w:spacing w:val="-2"/>
          <w:sz w:val="19"/>
          <w:szCs w:val="19"/>
        </w:rPr>
        <w:t xml:space="preserve"> średnie ważone indywidualnych wskaźników cen reprezentantów przy</w:t>
      </w:r>
      <w:r w:rsidR="00234097" w:rsidRPr="007D132B">
        <w:rPr>
          <w:rFonts w:ascii="Myriad Pro" w:hAnsi="Myriad Pro" w:cs="Symbol"/>
          <w:spacing w:val="-2"/>
          <w:sz w:val="19"/>
          <w:szCs w:val="19"/>
        </w:rPr>
        <w:t xml:space="preserve"> </w:t>
      </w:r>
      <w:r w:rsidRPr="007D132B">
        <w:rPr>
          <w:rFonts w:ascii="Myriad Pro" w:hAnsi="Myriad Pro" w:cs="Symbol"/>
          <w:spacing w:val="-2"/>
          <w:sz w:val="19"/>
          <w:szCs w:val="19"/>
        </w:rPr>
        <w:t>zastosowaniu, jako systemu wag, wartości ich sprzedaży w badanym miesiącu,</w:t>
      </w:r>
    </w:p>
    <w:p w:rsidR="000D41F6" w:rsidRPr="007D132B" w:rsidRDefault="000D41F6" w:rsidP="00400B94">
      <w:pPr>
        <w:autoSpaceDE w:val="0"/>
        <w:autoSpaceDN w:val="0"/>
        <w:adjustRightInd w:val="0"/>
        <w:spacing w:before="120" w:after="120" w:line="240" w:lineRule="exact"/>
        <w:ind w:left="709" w:hanging="29"/>
        <w:jc w:val="both"/>
        <w:rPr>
          <w:rFonts w:ascii="Myriad Pro" w:hAnsi="Myriad Pro" w:cs="Symbol"/>
          <w:spacing w:val="-2"/>
          <w:sz w:val="19"/>
          <w:szCs w:val="19"/>
        </w:rPr>
      </w:pPr>
      <w:r w:rsidRPr="007D132B">
        <w:rPr>
          <w:rFonts w:ascii="Myriad Pro" w:hAnsi="Myriad Pro" w:cs="Symbol"/>
          <w:spacing w:val="-2"/>
          <w:sz w:val="19"/>
          <w:szCs w:val="19"/>
        </w:rPr>
        <w:t xml:space="preserve">• dla szczebla grup, działów i </w:t>
      </w:r>
      <w:proofErr w:type="gramStart"/>
      <w:r w:rsidRPr="007D132B">
        <w:rPr>
          <w:rFonts w:ascii="Myriad Pro" w:hAnsi="Myriad Pro" w:cs="Symbol"/>
          <w:spacing w:val="-2"/>
          <w:sz w:val="19"/>
          <w:szCs w:val="19"/>
        </w:rPr>
        <w:t>sekcji – jako</w:t>
      </w:r>
      <w:proofErr w:type="gramEnd"/>
      <w:r w:rsidRPr="007D132B">
        <w:rPr>
          <w:rFonts w:ascii="Myriad Pro" w:hAnsi="Myriad Pro" w:cs="Symbol"/>
          <w:spacing w:val="-2"/>
          <w:sz w:val="19"/>
          <w:szCs w:val="19"/>
        </w:rPr>
        <w:t xml:space="preserve"> średnie wskaźników cen agregatów niższego szczebla ważone ich pełną</w:t>
      </w:r>
      <w:r w:rsidR="00234097" w:rsidRPr="007D132B">
        <w:rPr>
          <w:rFonts w:ascii="Myriad Pro" w:hAnsi="Myriad Pro" w:cs="Symbol"/>
          <w:spacing w:val="-2"/>
          <w:sz w:val="19"/>
          <w:szCs w:val="19"/>
        </w:rPr>
        <w:t xml:space="preserve"> </w:t>
      </w:r>
      <w:r w:rsidRPr="007D132B">
        <w:rPr>
          <w:rFonts w:ascii="Myriad Pro" w:hAnsi="Myriad Pro" w:cs="Symbol"/>
          <w:spacing w:val="-2"/>
          <w:sz w:val="19"/>
          <w:szCs w:val="19"/>
        </w:rPr>
        <w:t>wartością sprzedaży w badanym miesiącu,</w:t>
      </w:r>
    </w:p>
    <w:p w:rsidR="000D41F6" w:rsidRPr="007D132B" w:rsidRDefault="00234097" w:rsidP="00400B94">
      <w:pPr>
        <w:autoSpaceDE w:val="0"/>
        <w:autoSpaceDN w:val="0"/>
        <w:adjustRightInd w:val="0"/>
        <w:spacing w:before="120" w:after="120" w:line="240" w:lineRule="exact"/>
        <w:ind w:left="680" w:hanging="170"/>
        <w:jc w:val="both"/>
        <w:rPr>
          <w:rFonts w:ascii="Myriad Pro" w:hAnsi="Myriad Pro" w:cs="MyriadPro-Regular"/>
          <w:sz w:val="19"/>
          <w:szCs w:val="19"/>
        </w:rPr>
      </w:pPr>
      <w:r w:rsidRPr="007D132B">
        <w:rPr>
          <w:rFonts w:ascii="Myriad Pro" w:hAnsi="Myriad Pro" w:cs="MyriadPro-Regular"/>
          <w:sz w:val="10"/>
          <w:szCs w:val="10"/>
        </w:rPr>
        <w:sym w:font="Wingdings" w:char="F06C"/>
      </w:r>
      <w:r w:rsidRPr="007D132B">
        <w:rPr>
          <w:rFonts w:ascii="Myriad Pro" w:hAnsi="Myriad Pro" w:cs="MyriadPro-Regular"/>
          <w:sz w:val="19"/>
          <w:szCs w:val="19"/>
        </w:rPr>
        <w:t xml:space="preserve"> </w:t>
      </w:r>
      <w:r w:rsidR="000D41F6" w:rsidRPr="007D132B">
        <w:rPr>
          <w:rFonts w:ascii="Myriad Pro" w:hAnsi="Myriad Pro" w:cs="MyriadPro-Regular"/>
          <w:sz w:val="19"/>
          <w:szCs w:val="19"/>
        </w:rPr>
        <w:t xml:space="preserve">wskaźniki cen przy innych </w:t>
      </w:r>
      <w:proofErr w:type="gramStart"/>
      <w:r w:rsidR="000D41F6" w:rsidRPr="007D132B">
        <w:rPr>
          <w:rFonts w:ascii="Myriad Pro" w:hAnsi="Myriad Pro" w:cs="MyriadPro-Regular"/>
          <w:sz w:val="19"/>
          <w:szCs w:val="19"/>
        </w:rPr>
        <w:t>podstawach – jako</w:t>
      </w:r>
      <w:proofErr w:type="gramEnd"/>
      <w:r w:rsidR="000D41F6" w:rsidRPr="007D132B">
        <w:rPr>
          <w:rFonts w:ascii="Myriad Pro" w:hAnsi="Myriad Pro" w:cs="MyriadPro-Regular"/>
          <w:sz w:val="19"/>
          <w:szCs w:val="19"/>
        </w:rPr>
        <w:t xml:space="preserve"> średnie wskaźników cen agregatów niższych szczebli ważone</w:t>
      </w:r>
      <w:r w:rsidR="00677ABA" w:rsidRPr="007D132B">
        <w:rPr>
          <w:rFonts w:ascii="Myriad Pro" w:hAnsi="Myriad Pro" w:cs="MyriadPro-Regular"/>
          <w:sz w:val="19"/>
          <w:szCs w:val="19"/>
        </w:rPr>
        <w:t xml:space="preserve"> </w:t>
      </w:r>
      <w:r w:rsidR="000D41F6" w:rsidRPr="007D132B">
        <w:rPr>
          <w:rFonts w:ascii="Myriad Pro" w:hAnsi="Myriad Pro" w:cs="MyriadPro-Regular"/>
          <w:sz w:val="19"/>
          <w:szCs w:val="19"/>
        </w:rPr>
        <w:t>wartością</w:t>
      </w:r>
      <w:r w:rsidR="00677ABA" w:rsidRPr="007D132B">
        <w:rPr>
          <w:rFonts w:ascii="Myriad Pro" w:hAnsi="Myriad Pro" w:cs="MyriadPro-Regular"/>
          <w:sz w:val="19"/>
          <w:szCs w:val="19"/>
        </w:rPr>
        <w:t xml:space="preserve"> </w:t>
      </w:r>
      <w:r w:rsidR="000D41F6" w:rsidRPr="007D132B">
        <w:rPr>
          <w:rFonts w:ascii="Myriad Pro" w:hAnsi="Myriad Pro" w:cs="MyriadPro-Regular"/>
          <w:sz w:val="19"/>
          <w:szCs w:val="19"/>
        </w:rPr>
        <w:t>ich sprzedaży z 2015 r., która jest aktualizowana miesięcznie o zmiany cen i zmiany struktury sprzedaży zachodzące</w:t>
      </w:r>
      <w:r w:rsidR="00677ABA" w:rsidRPr="007D132B">
        <w:rPr>
          <w:rFonts w:ascii="Myriad Pro" w:hAnsi="Myriad Pro" w:cs="MyriadPro-Regular"/>
          <w:sz w:val="19"/>
          <w:szCs w:val="19"/>
        </w:rPr>
        <w:t xml:space="preserve"> </w:t>
      </w:r>
      <w:r w:rsidR="000D41F6" w:rsidRPr="007D132B">
        <w:rPr>
          <w:rFonts w:ascii="Myriad Pro" w:hAnsi="Myriad Pro" w:cs="MyriadPro-Regular"/>
          <w:sz w:val="19"/>
          <w:szCs w:val="19"/>
        </w:rPr>
        <w:t>w kolejnych miesiącach roku, którego dotyczą wskaźniki cen.</w:t>
      </w:r>
    </w:p>
    <w:p w:rsidR="003A5D9C" w:rsidRPr="007D132B" w:rsidRDefault="000D41F6" w:rsidP="00400B94">
      <w:pPr>
        <w:autoSpaceDE w:val="0"/>
        <w:autoSpaceDN w:val="0"/>
        <w:adjustRightInd w:val="0"/>
        <w:spacing w:before="120" w:after="120" w:line="240" w:lineRule="exact"/>
        <w:ind w:left="510"/>
        <w:jc w:val="both"/>
        <w:rPr>
          <w:rFonts w:ascii="Myriad Pro" w:hAnsi="Myriad Pro" w:cs="MyriadPro-Regular"/>
          <w:spacing w:val="-2"/>
          <w:sz w:val="19"/>
          <w:szCs w:val="19"/>
        </w:rPr>
      </w:pPr>
      <w:r w:rsidRPr="007D132B">
        <w:rPr>
          <w:rFonts w:ascii="Myriad Pro" w:hAnsi="Myriad Pro" w:cs="MyriadPro-Regular"/>
          <w:spacing w:val="-2"/>
          <w:sz w:val="19"/>
          <w:szCs w:val="19"/>
        </w:rPr>
        <w:t>Wskaźniki cen obrazują dynamikę cen wynikającą z faktycznie wprowadzonych zmian cen, jak i zmian w</w:t>
      </w:r>
      <w:r w:rsidR="00620A6F" w:rsidRPr="007D132B">
        <w:rPr>
          <w:rFonts w:ascii="Myriad Pro" w:hAnsi="Myriad Pro" w:cs="MyriadPro-Regular"/>
          <w:spacing w:val="-2"/>
          <w:sz w:val="19"/>
          <w:szCs w:val="19"/>
        </w:rPr>
        <w:t> </w:t>
      </w:r>
      <w:r w:rsidRPr="007D132B">
        <w:rPr>
          <w:rFonts w:ascii="Myriad Pro" w:hAnsi="Myriad Pro" w:cs="MyriadPro-Regular"/>
          <w:spacing w:val="-2"/>
          <w:sz w:val="19"/>
          <w:szCs w:val="19"/>
        </w:rPr>
        <w:t>strukturze</w:t>
      </w:r>
      <w:r w:rsidR="00677ABA"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asortymentowej sprzedaży i strukturze odbiorców.</w:t>
      </w:r>
    </w:p>
    <w:p w:rsidR="003A5D9C" w:rsidRPr="007D132B" w:rsidRDefault="003A5D9C">
      <w:pPr>
        <w:rPr>
          <w:rFonts w:ascii="Myriad Pro" w:hAnsi="Myriad Pro" w:cs="MyriadPro-Regular"/>
          <w:spacing w:val="-2"/>
          <w:sz w:val="19"/>
          <w:szCs w:val="19"/>
        </w:rPr>
      </w:pPr>
      <w:r w:rsidRPr="007D132B">
        <w:rPr>
          <w:rFonts w:ascii="Myriad Pro" w:hAnsi="Myriad Pro" w:cs="MyriadPro-Regular"/>
          <w:spacing w:val="-2"/>
          <w:sz w:val="19"/>
          <w:szCs w:val="19"/>
        </w:rPr>
        <w:br w:type="page"/>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lastRenderedPageBreak/>
        <w:t>b</w:t>
      </w:r>
      <w:proofErr w:type="gramEnd"/>
      <w:r w:rsidRPr="007D132B">
        <w:rPr>
          <w:rFonts w:ascii="Myriad Pro" w:hAnsi="Myriad Pro" w:cs="MyriadPro-Regular"/>
          <w:spacing w:val="-2"/>
          <w:sz w:val="19"/>
          <w:szCs w:val="19"/>
        </w:rPr>
        <w:t>) produkcji budowlano-montażowej uzyskano na podstawie miesięcznego badania cen robót realizowanych przez, dobrane</w:t>
      </w:r>
      <w:r w:rsidR="00677ABA"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w sposób celowy, podmioty gospodarcze zaklasyfikowane do sekcji ”Budownictwo”, tj. przez ok. 400 przedsiębiorstw</w:t>
      </w:r>
      <w:r w:rsidR="00677ABA"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budowlanych, których liczba pracujących przekracza 9 osób. Sposób obliczania wskaźników cen jest analogiczny, jak</w:t>
      </w:r>
      <w:r w:rsidR="00677ABA"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 xml:space="preserve">opisany w pkt. </w:t>
      </w:r>
      <w:proofErr w:type="spellStart"/>
      <w:r w:rsidR="00B43B11" w:rsidRPr="007D132B">
        <w:rPr>
          <w:rFonts w:ascii="Myriad Pro" w:hAnsi="Myriad Pro" w:cs="MyriadPro-Regular"/>
          <w:spacing w:val="-2"/>
          <w:sz w:val="19"/>
          <w:szCs w:val="19"/>
        </w:rPr>
        <w:t>1</w:t>
      </w:r>
      <w:r w:rsidRPr="007D132B">
        <w:rPr>
          <w:rFonts w:ascii="Myriad Pro" w:hAnsi="Myriad Pro" w:cs="MyriadPro-Regular"/>
          <w:spacing w:val="-2"/>
          <w:sz w:val="19"/>
          <w:szCs w:val="19"/>
        </w:rPr>
        <w:t>7.a</w:t>
      </w:r>
      <w:proofErr w:type="spellEnd"/>
      <w:r w:rsidRPr="007D132B">
        <w:rPr>
          <w:rFonts w:ascii="Myriad Pro" w:hAnsi="Myriad Pro" w:cs="MyriadPro-Regular"/>
          <w:spacing w:val="-2"/>
          <w:sz w:val="19"/>
          <w:szCs w:val="19"/>
        </w:rPr>
        <w:t>);</w:t>
      </w:r>
    </w:p>
    <w:p w:rsidR="000D41F6" w:rsidRPr="007D132B" w:rsidRDefault="00EA1D3C" w:rsidP="00400B94">
      <w:pPr>
        <w:autoSpaceDE w:val="0"/>
        <w:autoSpaceDN w:val="0"/>
        <w:adjustRightInd w:val="0"/>
        <w:spacing w:before="120" w:after="120" w:line="240" w:lineRule="exact"/>
        <w:ind w:left="397" w:hanging="397"/>
        <w:jc w:val="both"/>
        <w:rPr>
          <w:rFonts w:ascii="Myriad Pro" w:hAnsi="Myriad Pro" w:cs="MyriadPro-Regular"/>
          <w:spacing w:val="-2"/>
          <w:sz w:val="19"/>
          <w:szCs w:val="19"/>
        </w:rPr>
      </w:pPr>
      <w:r w:rsidRPr="007D132B">
        <w:rPr>
          <w:rFonts w:ascii="Myriad Pro" w:hAnsi="Myriad Pro" w:cs="MyriadPro-Regular"/>
          <w:spacing w:val="-2"/>
          <w:sz w:val="19"/>
          <w:szCs w:val="19"/>
        </w:rPr>
        <w:t>18</w:t>
      </w:r>
      <w:r w:rsidR="000D41F6" w:rsidRPr="007D132B">
        <w:rPr>
          <w:rFonts w:ascii="Myriad Pro" w:hAnsi="Myriad Pro" w:cs="MyriadPro-Regular"/>
          <w:spacing w:val="-2"/>
          <w:sz w:val="19"/>
          <w:szCs w:val="19"/>
        </w:rPr>
        <w:t>. Wskaźniki cen towarów i usług konsumpcyjnych opracowano na podstawie obserwacji cen reprezentantów towarów i</w:t>
      </w:r>
      <w:r w:rsidR="000D0E7B" w:rsidRPr="007D132B">
        <w:rPr>
          <w:rFonts w:ascii="Myriad Pro" w:hAnsi="Myriad Pro" w:cs="MyriadPro-Regular"/>
          <w:spacing w:val="-2"/>
          <w:sz w:val="19"/>
          <w:szCs w:val="19"/>
        </w:rPr>
        <w:t> </w:t>
      </w:r>
      <w:r w:rsidR="000D41F6" w:rsidRPr="007D132B">
        <w:rPr>
          <w:rFonts w:ascii="Myriad Pro" w:hAnsi="Myriad Pro" w:cs="MyriadPro-Regular"/>
          <w:spacing w:val="-2"/>
          <w:sz w:val="19"/>
          <w:szCs w:val="19"/>
        </w:rPr>
        <w:t>usług</w:t>
      </w:r>
      <w:r w:rsidR="00FA6DB9" w:rsidRPr="007D132B">
        <w:rPr>
          <w:rFonts w:ascii="Myriad Pro" w:hAnsi="Myriad Pro" w:cs="MyriadPro-Regular"/>
          <w:spacing w:val="-2"/>
          <w:sz w:val="19"/>
          <w:szCs w:val="19"/>
        </w:rPr>
        <w:t xml:space="preserve"> </w:t>
      </w:r>
      <w:r w:rsidR="007650D2">
        <w:rPr>
          <w:rFonts w:ascii="Myriad Pro" w:hAnsi="Myriad Pro" w:cs="MyriadPro-Regular"/>
          <w:spacing w:val="-2"/>
          <w:sz w:val="19"/>
          <w:szCs w:val="19"/>
        </w:rPr>
        <w:t>konsumpcyjnych</w:t>
      </w:r>
      <w:r w:rsidR="000D41F6" w:rsidRPr="007D132B">
        <w:rPr>
          <w:rFonts w:ascii="Myriad Pro" w:hAnsi="Myriad Pro" w:cs="MyriadPro-Regular"/>
          <w:spacing w:val="-2"/>
          <w:sz w:val="19"/>
          <w:szCs w:val="19"/>
        </w:rPr>
        <w:t>.</w:t>
      </w:r>
    </w:p>
    <w:p w:rsidR="000D41F6" w:rsidRPr="007D132B" w:rsidRDefault="000D41F6" w:rsidP="00400B94">
      <w:pPr>
        <w:autoSpaceDE w:val="0"/>
        <w:autoSpaceDN w:val="0"/>
        <w:adjustRightInd w:val="0"/>
        <w:spacing w:before="120" w:after="120" w:line="240" w:lineRule="exact"/>
        <w:ind w:left="397"/>
        <w:jc w:val="both"/>
        <w:rPr>
          <w:rFonts w:ascii="Myriad Pro" w:hAnsi="Myriad Pro" w:cs="MyriadPro-Regular"/>
          <w:spacing w:val="-2"/>
          <w:sz w:val="19"/>
          <w:szCs w:val="19"/>
        </w:rPr>
      </w:pPr>
      <w:r w:rsidRPr="007D132B">
        <w:rPr>
          <w:rFonts w:ascii="Myriad Pro" w:hAnsi="Myriad Pro" w:cs="MyriadPro-Regular"/>
          <w:spacing w:val="-2"/>
          <w:sz w:val="19"/>
          <w:szCs w:val="19"/>
        </w:rPr>
        <w:t>Wskaźniki cen obliczono przy przyjęciu systemu wag opracowanego na podstawie struktury wydatków (bez spożycia</w:t>
      </w:r>
      <w:r w:rsidR="00FA6DB9"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naturalnego i wydatków na ubezpieczenie na życie) poszczególnych grup gospodarstw domowych na zakup towarów i</w:t>
      </w:r>
      <w:r w:rsidR="000D0E7B" w:rsidRPr="007D132B">
        <w:rPr>
          <w:rFonts w:ascii="Myriad Pro" w:hAnsi="Myriad Pro" w:cs="MyriadPro-Regular"/>
          <w:spacing w:val="-2"/>
          <w:sz w:val="19"/>
          <w:szCs w:val="19"/>
        </w:rPr>
        <w:t> </w:t>
      </w:r>
      <w:r w:rsidRPr="007D132B">
        <w:rPr>
          <w:rFonts w:ascii="Myriad Pro" w:hAnsi="Myriad Pro" w:cs="MyriadPro-Regular"/>
          <w:spacing w:val="-2"/>
          <w:sz w:val="19"/>
          <w:szCs w:val="19"/>
        </w:rPr>
        <w:t>usług konsumpcyjnych z roku poprzedzającego rok badany, uzyskanej z badania budżetów gospodarstw domowych.</w:t>
      </w:r>
      <w:r w:rsidR="003C189C"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Grupowania towarów i usług konsumpcyjnych dokonano na podstawie Europejskiej Klasyfikacji Spożycia Indywidualnego</w:t>
      </w:r>
      <w:r w:rsidR="00FA6DB9"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według Celu (</w:t>
      </w:r>
      <w:proofErr w:type="spellStart"/>
      <w:r w:rsidRPr="007D132B">
        <w:rPr>
          <w:rFonts w:ascii="Myriad Pro" w:hAnsi="Myriad Pro" w:cs="MyriadPro-Regular"/>
          <w:spacing w:val="-2"/>
          <w:sz w:val="19"/>
          <w:szCs w:val="19"/>
        </w:rPr>
        <w:t>ECOICOP</w:t>
      </w:r>
      <w:proofErr w:type="spellEnd"/>
      <w:r w:rsidRPr="007D132B">
        <w:rPr>
          <w:rFonts w:ascii="Myriad Pro" w:hAnsi="Myriad Pro" w:cs="MyriadPro-Regular"/>
          <w:spacing w:val="-2"/>
          <w:sz w:val="19"/>
          <w:szCs w:val="19"/>
        </w:rPr>
        <w:t>).</w:t>
      </w:r>
    </w:p>
    <w:p w:rsidR="000D41F6" w:rsidRPr="007D132B" w:rsidRDefault="000D41F6" w:rsidP="00400B94">
      <w:pPr>
        <w:autoSpaceDE w:val="0"/>
        <w:autoSpaceDN w:val="0"/>
        <w:adjustRightInd w:val="0"/>
        <w:spacing w:before="120" w:after="120" w:line="240" w:lineRule="exact"/>
        <w:ind w:left="170"/>
        <w:jc w:val="both"/>
        <w:rPr>
          <w:rFonts w:ascii="Myriad Pro" w:hAnsi="Myriad Pro" w:cs="MyriadPro-Regular"/>
          <w:spacing w:val="-2"/>
          <w:sz w:val="19"/>
          <w:szCs w:val="19"/>
        </w:rPr>
      </w:pPr>
      <w:r w:rsidRPr="007D132B">
        <w:rPr>
          <w:rFonts w:ascii="Myriad Pro" w:hAnsi="Myriad Pro" w:cs="MyriadPro-Regular"/>
          <w:spacing w:val="-2"/>
          <w:sz w:val="19"/>
          <w:szCs w:val="19"/>
        </w:rPr>
        <w:t>Źródłem informacji o cenach detalicznych towarów i usług są:</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a</w:t>
      </w:r>
      <w:proofErr w:type="gramEnd"/>
      <w:r w:rsidRPr="007D132B">
        <w:rPr>
          <w:rFonts w:ascii="Myriad Pro" w:hAnsi="Myriad Pro" w:cs="MyriadPro-Regular"/>
          <w:spacing w:val="-2"/>
          <w:sz w:val="19"/>
          <w:szCs w:val="19"/>
        </w:rPr>
        <w:t>) notowania cen dokonywane przez ankieterów w wybranych punktach sprzedaży, w wytypowanych rejonach badania</w:t>
      </w:r>
      <w:r w:rsidR="00FA6DB9" w:rsidRPr="007D132B">
        <w:rPr>
          <w:rFonts w:ascii="Myriad Pro" w:hAnsi="Myriad Pro" w:cs="MyriadPro-Regular"/>
          <w:spacing w:val="-2"/>
          <w:sz w:val="19"/>
          <w:szCs w:val="19"/>
        </w:rPr>
        <w:t xml:space="preserve"> </w:t>
      </w:r>
      <w:r w:rsidR="007650D2">
        <w:rPr>
          <w:rFonts w:ascii="Myriad Pro" w:hAnsi="Myriad Pro" w:cs="MyriadPro-Regular"/>
          <w:spacing w:val="-2"/>
          <w:sz w:val="19"/>
          <w:szCs w:val="19"/>
        </w:rPr>
        <w:t>cen;</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b</w:t>
      </w:r>
      <w:proofErr w:type="gramEnd"/>
      <w:r w:rsidRPr="007D132B">
        <w:rPr>
          <w:rFonts w:ascii="Myriad Pro" w:hAnsi="Myriad Pro" w:cs="MyriadPro-Regular"/>
          <w:spacing w:val="-2"/>
          <w:sz w:val="19"/>
          <w:szCs w:val="19"/>
        </w:rPr>
        <w:t>) cenniki, zarządzenia i decyzje w zakresie cen jednolitych obowiązujących na ter</w:t>
      </w:r>
      <w:r w:rsidR="00FA6DB9" w:rsidRPr="007D132B">
        <w:rPr>
          <w:rFonts w:ascii="Myriad Pro" w:hAnsi="Myriad Pro" w:cs="MyriadPro-Regular"/>
          <w:spacing w:val="-2"/>
          <w:sz w:val="19"/>
          <w:szCs w:val="19"/>
        </w:rPr>
        <w:t>enie całego kraju lub jego c</w:t>
      </w:r>
      <w:r w:rsidRPr="007D132B">
        <w:rPr>
          <w:rFonts w:ascii="Myriad Pro" w:hAnsi="Myriad Pro" w:cs="MyriadPro-Regular"/>
          <w:spacing w:val="-2"/>
          <w:sz w:val="19"/>
          <w:szCs w:val="19"/>
        </w:rPr>
        <w:t>zęści;</w:t>
      </w:r>
    </w:p>
    <w:p w:rsidR="000D41F6" w:rsidRPr="007D132B" w:rsidRDefault="000D41F6" w:rsidP="00400B94">
      <w:pPr>
        <w:autoSpaceDE w:val="0"/>
        <w:autoSpaceDN w:val="0"/>
        <w:adjustRightInd w:val="0"/>
        <w:spacing w:before="120" w:after="120" w:line="240" w:lineRule="exact"/>
        <w:ind w:left="510"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c</w:t>
      </w:r>
      <w:proofErr w:type="gramEnd"/>
      <w:r w:rsidRPr="007D132B">
        <w:rPr>
          <w:rFonts w:ascii="Myriad Pro" w:hAnsi="Myriad Pro" w:cs="MyriadPro-Regular"/>
          <w:spacing w:val="-2"/>
          <w:sz w:val="19"/>
          <w:szCs w:val="19"/>
        </w:rPr>
        <w:t>) notowania cen towarów i usług zakupywanych przez Internet.</w:t>
      </w:r>
    </w:p>
    <w:p w:rsidR="000D41F6" w:rsidRPr="007D132B" w:rsidRDefault="00EA1D3C" w:rsidP="00400B94">
      <w:pPr>
        <w:autoSpaceDE w:val="0"/>
        <w:autoSpaceDN w:val="0"/>
        <w:adjustRightInd w:val="0"/>
        <w:spacing w:before="120" w:after="120" w:line="240" w:lineRule="exact"/>
        <w:ind w:left="397" w:hanging="397"/>
        <w:jc w:val="both"/>
        <w:rPr>
          <w:rFonts w:ascii="Myriad Pro" w:hAnsi="Myriad Pro" w:cs="MyriadPro-Regular"/>
          <w:spacing w:val="-2"/>
          <w:sz w:val="19"/>
          <w:szCs w:val="19"/>
        </w:rPr>
      </w:pPr>
      <w:r w:rsidRPr="007D132B">
        <w:rPr>
          <w:rFonts w:ascii="Myriad Pro" w:hAnsi="Myriad Pro" w:cs="MyriadPro-Regular"/>
          <w:spacing w:val="-2"/>
          <w:sz w:val="19"/>
          <w:szCs w:val="19"/>
        </w:rPr>
        <w:t>19</w:t>
      </w:r>
      <w:r w:rsidR="000D41F6" w:rsidRPr="007D132B">
        <w:rPr>
          <w:rFonts w:ascii="Myriad Pro" w:hAnsi="Myriad Pro" w:cs="MyriadPro-Regular"/>
          <w:spacing w:val="-2"/>
          <w:sz w:val="19"/>
          <w:szCs w:val="19"/>
        </w:rPr>
        <w:t>. Dane o cenach skupu dotyczą cen płaconych przez podmioty gospodarcze skupujące produkty rolne bezpośrednio od ich</w:t>
      </w:r>
      <w:r w:rsidR="00FA6DB9"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 xml:space="preserve">producentów. Przeciętne ceny </w:t>
      </w:r>
      <w:proofErr w:type="gramStart"/>
      <w:r w:rsidR="000D41F6" w:rsidRPr="007D132B">
        <w:rPr>
          <w:rFonts w:ascii="Myriad Pro" w:hAnsi="Myriad Pro" w:cs="MyriadPro-Regular"/>
          <w:spacing w:val="-2"/>
          <w:sz w:val="19"/>
          <w:szCs w:val="19"/>
        </w:rPr>
        <w:t>obliczono jako</w:t>
      </w:r>
      <w:proofErr w:type="gramEnd"/>
      <w:r w:rsidR="000D41F6" w:rsidRPr="007D132B">
        <w:rPr>
          <w:rFonts w:ascii="Myriad Pro" w:hAnsi="Myriad Pro" w:cs="MyriadPro-Regular"/>
          <w:spacing w:val="-2"/>
          <w:sz w:val="19"/>
          <w:szCs w:val="19"/>
        </w:rPr>
        <w:t xml:space="preserve"> iloraz wartości (bez podatku od towarów i</w:t>
      </w:r>
      <w:r w:rsidR="00620A6F" w:rsidRPr="007D132B">
        <w:rPr>
          <w:rFonts w:ascii="Myriad Pro" w:hAnsi="Myriad Pro" w:cs="MyriadPro-Regular"/>
          <w:spacing w:val="-2"/>
          <w:sz w:val="19"/>
          <w:szCs w:val="19"/>
        </w:rPr>
        <w:t> </w:t>
      </w:r>
      <w:r w:rsidR="000D41F6" w:rsidRPr="007D132B">
        <w:rPr>
          <w:rFonts w:ascii="Myriad Pro" w:hAnsi="Myriad Pro" w:cs="MyriadPro-Regular"/>
          <w:spacing w:val="-2"/>
          <w:sz w:val="19"/>
          <w:szCs w:val="19"/>
        </w:rPr>
        <w:t>usług) i ilości poszczególnych</w:t>
      </w:r>
      <w:r w:rsidR="00FA6DB9"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 xml:space="preserve">produktów rolnych – patrz uwagi ogólne na str. </w:t>
      </w:r>
      <w:r w:rsidR="008C05B0" w:rsidRPr="007D132B">
        <w:rPr>
          <w:rFonts w:ascii="Myriad Pro" w:hAnsi="Myriad Pro" w:cs="MyriadPro-Regular"/>
          <w:spacing w:val="-2"/>
          <w:sz w:val="19"/>
          <w:szCs w:val="19"/>
        </w:rPr>
        <w:t>85</w:t>
      </w:r>
      <w:r w:rsidR="000D41F6" w:rsidRPr="007D132B">
        <w:rPr>
          <w:rFonts w:ascii="Myriad Pro" w:hAnsi="Myriad Pro" w:cs="MyriadPro-Regular"/>
          <w:spacing w:val="-2"/>
          <w:sz w:val="19"/>
          <w:szCs w:val="19"/>
        </w:rPr>
        <w:t xml:space="preserve">, pkt </w:t>
      </w:r>
      <w:r w:rsidR="008C05B0" w:rsidRPr="007D132B">
        <w:rPr>
          <w:rFonts w:ascii="Myriad Pro" w:hAnsi="Myriad Pro" w:cs="MyriadPro-Regular"/>
          <w:spacing w:val="-2"/>
          <w:sz w:val="19"/>
          <w:szCs w:val="19"/>
        </w:rPr>
        <w:t>10</w:t>
      </w:r>
      <w:r w:rsidR="000D41F6" w:rsidRPr="007D132B">
        <w:rPr>
          <w:rFonts w:ascii="Myriad Pro" w:hAnsi="Myriad Pro" w:cs="MyriadPro-Regular"/>
          <w:spacing w:val="-2"/>
          <w:sz w:val="19"/>
          <w:szCs w:val="19"/>
        </w:rPr>
        <w:t>. c).</w:t>
      </w:r>
    </w:p>
    <w:p w:rsidR="000D41F6" w:rsidRPr="007D132B" w:rsidRDefault="00EA1D3C" w:rsidP="00400B94">
      <w:pPr>
        <w:autoSpaceDE w:val="0"/>
        <w:autoSpaceDN w:val="0"/>
        <w:adjustRightInd w:val="0"/>
        <w:spacing w:before="120" w:after="120" w:line="240" w:lineRule="exact"/>
        <w:ind w:left="397" w:hanging="397"/>
        <w:jc w:val="both"/>
        <w:rPr>
          <w:rFonts w:ascii="Myriad Pro" w:hAnsi="Myriad Pro" w:cs="MyriadPro-Regular"/>
          <w:spacing w:val="-2"/>
          <w:sz w:val="19"/>
          <w:szCs w:val="19"/>
        </w:rPr>
      </w:pPr>
      <w:r w:rsidRPr="007D132B">
        <w:rPr>
          <w:rFonts w:ascii="Myriad Pro" w:hAnsi="Myriad Pro" w:cs="MyriadPro-Regular"/>
          <w:spacing w:val="-2"/>
          <w:sz w:val="19"/>
          <w:szCs w:val="19"/>
        </w:rPr>
        <w:t>20</w:t>
      </w:r>
      <w:r w:rsidR="000D41F6" w:rsidRPr="007D132B">
        <w:rPr>
          <w:rFonts w:ascii="Myriad Pro" w:hAnsi="Myriad Pro" w:cs="MyriadPro-Regular"/>
          <w:spacing w:val="-2"/>
          <w:sz w:val="19"/>
          <w:szCs w:val="19"/>
        </w:rPr>
        <w:t>. Źródłem informacji o cenach produktów rolnych i zwierząt gospodarskich uzyskiwanych przez rolników na targowiskach są</w:t>
      </w:r>
      <w:r w:rsidR="00FA6DB9"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miesięczne notowania cen dokonywane przez stałych ankieterów na celowo wytypowanych ok. 440 targowiskach. Przeciętne</w:t>
      </w:r>
      <w:r w:rsidR="00FA6DB9"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 xml:space="preserve">ceny miesięczne </w:t>
      </w:r>
      <w:proofErr w:type="gramStart"/>
      <w:r w:rsidR="000D41F6" w:rsidRPr="007D132B">
        <w:rPr>
          <w:rFonts w:ascii="Myriad Pro" w:hAnsi="Myriad Pro" w:cs="MyriadPro-Regular"/>
          <w:spacing w:val="-2"/>
          <w:sz w:val="19"/>
          <w:szCs w:val="19"/>
        </w:rPr>
        <w:t>obliczono jako</w:t>
      </w:r>
      <w:proofErr w:type="gramEnd"/>
      <w:r w:rsidR="000D41F6" w:rsidRPr="007D132B">
        <w:rPr>
          <w:rFonts w:ascii="Myriad Pro" w:hAnsi="Myriad Pro" w:cs="MyriadPro-Regular"/>
          <w:spacing w:val="-2"/>
          <w:sz w:val="19"/>
          <w:szCs w:val="19"/>
        </w:rPr>
        <w:t xml:space="preserve"> średnie arytmetyczne wszystkich notowań w</w:t>
      </w:r>
      <w:r w:rsidR="00620A6F" w:rsidRPr="007D132B">
        <w:rPr>
          <w:rFonts w:ascii="Myriad Pro" w:hAnsi="Myriad Pro" w:cs="MyriadPro-Regular"/>
          <w:spacing w:val="-2"/>
          <w:sz w:val="19"/>
          <w:szCs w:val="19"/>
        </w:rPr>
        <w:t> </w:t>
      </w:r>
      <w:r w:rsidR="000D41F6" w:rsidRPr="007D132B">
        <w:rPr>
          <w:rFonts w:ascii="Myriad Pro" w:hAnsi="Myriad Pro" w:cs="MyriadPro-Regular"/>
          <w:spacing w:val="-2"/>
          <w:sz w:val="19"/>
          <w:szCs w:val="19"/>
        </w:rPr>
        <w:t>skali całego kraju i województw.</w:t>
      </w:r>
    </w:p>
    <w:p w:rsidR="00F4717A" w:rsidRPr="007D132B" w:rsidRDefault="00EA1D3C" w:rsidP="00F4717A">
      <w:pPr>
        <w:autoSpaceDE w:val="0"/>
        <w:autoSpaceDN w:val="0"/>
        <w:adjustRightInd w:val="0"/>
        <w:spacing w:before="120" w:after="120" w:line="240" w:lineRule="exact"/>
        <w:ind w:left="397" w:hanging="397"/>
        <w:jc w:val="both"/>
        <w:rPr>
          <w:rFonts w:ascii="Myriad Pro" w:hAnsi="Myriad Pro" w:cs="MyriadPro-Regular"/>
          <w:spacing w:val="-2"/>
          <w:sz w:val="19"/>
          <w:szCs w:val="19"/>
        </w:rPr>
      </w:pPr>
      <w:r w:rsidRPr="007D132B">
        <w:rPr>
          <w:rFonts w:ascii="Myriad Pro" w:hAnsi="Myriad Pro" w:cs="MyriadPro-Regular"/>
          <w:spacing w:val="-2"/>
          <w:sz w:val="19"/>
          <w:szCs w:val="19"/>
        </w:rPr>
        <w:t>21.</w:t>
      </w:r>
      <w:r w:rsidR="000D41F6" w:rsidRPr="007D132B">
        <w:rPr>
          <w:rFonts w:ascii="Myriad Pro" w:hAnsi="Myriad Pro" w:cs="MyriadPro-Regular"/>
          <w:spacing w:val="-2"/>
          <w:sz w:val="19"/>
          <w:szCs w:val="19"/>
        </w:rPr>
        <w:t xml:space="preserve"> </w:t>
      </w:r>
      <w:r w:rsidR="00F4717A" w:rsidRPr="007D132B">
        <w:rPr>
          <w:rFonts w:ascii="Myriad Pro" w:hAnsi="Myriad Pro" w:cs="MyriadPro-Regular"/>
          <w:spacing w:val="-2"/>
          <w:sz w:val="19"/>
          <w:szCs w:val="19"/>
        </w:rPr>
        <w:t>Nakłady inwestycyjne to nakłady finansowe lub rzeczowe, których celem jest stworzenie nowych środków trwałych lub ulepszenie (przebudowa, rozbudowa, rekonstrukcja lub modernizacja) istniejących obiektów majątku trwałego, a także nakłady na tzw. pierwsze wyposażenie inwestycji.</w:t>
      </w:r>
    </w:p>
    <w:p w:rsidR="000D41F6" w:rsidRPr="007D132B" w:rsidRDefault="00F4717A" w:rsidP="00F4717A">
      <w:pPr>
        <w:autoSpaceDE w:val="0"/>
        <w:autoSpaceDN w:val="0"/>
        <w:adjustRightInd w:val="0"/>
        <w:spacing w:before="120" w:after="120" w:line="240" w:lineRule="exact"/>
        <w:ind w:left="397"/>
        <w:rPr>
          <w:rFonts w:ascii="Myriad Pro" w:hAnsi="Myriad Pro" w:cs="MyriadPro-Regular"/>
          <w:sz w:val="19"/>
          <w:szCs w:val="19"/>
        </w:rPr>
      </w:pPr>
      <w:r w:rsidRPr="007D132B">
        <w:rPr>
          <w:rFonts w:ascii="Myriad Pro" w:hAnsi="Myriad Pro" w:cs="MyriadPro-Regular"/>
          <w:sz w:val="19"/>
          <w:szCs w:val="19"/>
        </w:rPr>
        <w:t>Nakłady inwestycyjne dzielą się na nakłady na środki trwałe oraz pozostałe nakłady.</w:t>
      </w:r>
    </w:p>
    <w:p w:rsidR="000D41F6" w:rsidRPr="007D132B" w:rsidRDefault="000D41F6" w:rsidP="00400B94">
      <w:pPr>
        <w:autoSpaceDE w:val="0"/>
        <w:autoSpaceDN w:val="0"/>
        <w:adjustRightInd w:val="0"/>
        <w:spacing w:before="120" w:after="120" w:line="240" w:lineRule="exact"/>
        <w:ind w:left="397"/>
        <w:rPr>
          <w:rFonts w:ascii="Myriad Pro" w:hAnsi="Myriad Pro" w:cs="MyriadPro-Regular"/>
          <w:sz w:val="19"/>
          <w:szCs w:val="19"/>
        </w:rPr>
      </w:pPr>
      <w:r w:rsidRPr="007D132B">
        <w:rPr>
          <w:rFonts w:ascii="Myriad Pro" w:hAnsi="Myriad Pro" w:cs="MyriadPro-Regular"/>
          <w:sz w:val="19"/>
          <w:szCs w:val="19"/>
        </w:rPr>
        <w:t>Nakłady na środki trwałe to nakłady na:</w:t>
      </w:r>
    </w:p>
    <w:p w:rsidR="000D41F6" w:rsidRPr="007D132B" w:rsidRDefault="000D41F6" w:rsidP="00400B94">
      <w:pPr>
        <w:autoSpaceDE w:val="0"/>
        <w:autoSpaceDN w:val="0"/>
        <w:adjustRightInd w:val="0"/>
        <w:spacing w:before="120" w:after="120" w:line="240" w:lineRule="exact"/>
        <w:ind w:left="624" w:hanging="227"/>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a</w:t>
      </w:r>
      <w:proofErr w:type="gramEnd"/>
      <w:r w:rsidRPr="007D132B">
        <w:rPr>
          <w:rFonts w:ascii="Myriad Pro" w:hAnsi="Myriad Pro" w:cs="MyriadPro-Regular"/>
          <w:spacing w:val="-2"/>
          <w:sz w:val="19"/>
          <w:szCs w:val="19"/>
        </w:rPr>
        <w:t xml:space="preserve">) </w:t>
      </w:r>
      <w:r w:rsidR="00F4717A" w:rsidRPr="007D132B">
        <w:rPr>
          <w:rFonts w:ascii="Myriad Pro" w:hAnsi="Myriad Pro" w:cs="MyriadPro-Regular"/>
          <w:spacing w:val="-2"/>
          <w:sz w:val="19"/>
          <w:szCs w:val="19"/>
        </w:rPr>
        <w:t>budynki i budowle (obejmują budynki i lokale oraz obiekty inżynierii lądowej i wodnej), w tym m.in. roboty budowlano-montażowe, dokumentacje projektowo-kosztorysowe</w:t>
      </w:r>
      <w:r w:rsidRPr="007D132B">
        <w:rPr>
          <w:rFonts w:ascii="Myriad Pro" w:hAnsi="Myriad Pro" w:cs="MyriadPro-Regular"/>
          <w:spacing w:val="-2"/>
          <w:sz w:val="19"/>
          <w:szCs w:val="19"/>
        </w:rPr>
        <w:t>;</w:t>
      </w:r>
    </w:p>
    <w:p w:rsidR="000D41F6" w:rsidRPr="007D132B" w:rsidRDefault="000D41F6" w:rsidP="00400B94">
      <w:pPr>
        <w:autoSpaceDE w:val="0"/>
        <w:autoSpaceDN w:val="0"/>
        <w:adjustRightInd w:val="0"/>
        <w:spacing w:before="120" w:after="120" w:line="240" w:lineRule="exact"/>
        <w:ind w:left="624" w:hanging="227"/>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b</w:t>
      </w:r>
      <w:proofErr w:type="gramEnd"/>
      <w:r w:rsidRPr="007D132B">
        <w:rPr>
          <w:rFonts w:ascii="Myriad Pro" w:hAnsi="Myriad Pro" w:cs="MyriadPro-Regular"/>
          <w:spacing w:val="-2"/>
          <w:sz w:val="19"/>
          <w:szCs w:val="19"/>
        </w:rPr>
        <w:t xml:space="preserve">) </w:t>
      </w:r>
      <w:r w:rsidR="00F4717A" w:rsidRPr="007D132B">
        <w:rPr>
          <w:rFonts w:ascii="Myriad Pro" w:hAnsi="Myriad Pro" w:cs="MyriadPro-Regular"/>
          <w:spacing w:val="-2"/>
          <w:sz w:val="19"/>
          <w:szCs w:val="19"/>
        </w:rPr>
        <w:t>maszyny, urządzenia techniczne i narzędzia (łącznie z przyrządami, ruchomościami i wyposażeniem)</w:t>
      </w:r>
      <w:r w:rsidRPr="007D132B">
        <w:rPr>
          <w:rFonts w:ascii="Myriad Pro" w:hAnsi="Myriad Pro" w:cs="MyriadPro-Regular"/>
          <w:spacing w:val="-2"/>
          <w:sz w:val="19"/>
          <w:szCs w:val="19"/>
        </w:rPr>
        <w:t>;</w:t>
      </w:r>
    </w:p>
    <w:p w:rsidR="000D41F6" w:rsidRPr="007D132B" w:rsidRDefault="000D41F6" w:rsidP="00400B94">
      <w:pPr>
        <w:autoSpaceDE w:val="0"/>
        <w:autoSpaceDN w:val="0"/>
        <w:adjustRightInd w:val="0"/>
        <w:spacing w:before="120" w:after="120" w:line="240" w:lineRule="exact"/>
        <w:ind w:left="624" w:hanging="227"/>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c</w:t>
      </w:r>
      <w:proofErr w:type="gramEnd"/>
      <w:r w:rsidRPr="007D132B">
        <w:rPr>
          <w:rFonts w:ascii="Myriad Pro" w:hAnsi="Myriad Pro" w:cs="MyriadPro-Regular"/>
          <w:spacing w:val="-2"/>
          <w:sz w:val="19"/>
          <w:szCs w:val="19"/>
        </w:rPr>
        <w:t>) środki transportu;</w:t>
      </w:r>
    </w:p>
    <w:p w:rsidR="000D41F6" w:rsidRPr="007D132B" w:rsidRDefault="000D41F6" w:rsidP="00400B94">
      <w:pPr>
        <w:autoSpaceDE w:val="0"/>
        <w:autoSpaceDN w:val="0"/>
        <w:adjustRightInd w:val="0"/>
        <w:spacing w:before="120" w:after="120" w:line="240" w:lineRule="exact"/>
        <w:ind w:left="624" w:hanging="227"/>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d</w:t>
      </w:r>
      <w:proofErr w:type="gramEnd"/>
      <w:r w:rsidRPr="007D132B">
        <w:rPr>
          <w:rFonts w:ascii="Myriad Pro" w:hAnsi="Myriad Pro" w:cs="MyriadPro-Regular"/>
          <w:spacing w:val="-2"/>
          <w:sz w:val="19"/>
          <w:szCs w:val="19"/>
        </w:rPr>
        <w:t xml:space="preserve">) </w:t>
      </w:r>
      <w:r w:rsidR="00F4717A" w:rsidRPr="007D132B">
        <w:rPr>
          <w:rFonts w:ascii="Myriad Pro" w:hAnsi="Myriad Pro" w:cs="MyriadPro-Regular"/>
          <w:spacing w:val="-2"/>
          <w:sz w:val="19"/>
          <w:szCs w:val="19"/>
        </w:rPr>
        <w:t>inne, tj.: melioracje wodne, poprawę walorów (ulepszenia) gruntów, inwentarz żywy (stado podstawowe) i zasadzenia wieloletnie oraz odsetki od kredytów i pożyczek inwestycyjnych za okres realizacji inwestycji.</w:t>
      </w:r>
    </w:p>
    <w:p w:rsidR="003C189C" w:rsidRPr="007D132B" w:rsidRDefault="00F4717A" w:rsidP="00400B94">
      <w:pPr>
        <w:autoSpaceDE w:val="0"/>
        <w:autoSpaceDN w:val="0"/>
        <w:adjustRightInd w:val="0"/>
        <w:spacing w:before="120" w:after="120" w:line="240" w:lineRule="exact"/>
        <w:ind w:left="425"/>
        <w:jc w:val="both"/>
        <w:rPr>
          <w:rFonts w:ascii="Myriad Pro" w:hAnsi="Myriad Pro" w:cs="MyriadPro-Regular"/>
          <w:spacing w:val="-2"/>
          <w:sz w:val="19"/>
          <w:szCs w:val="19"/>
        </w:rPr>
      </w:pPr>
      <w:r w:rsidRPr="007D132B">
        <w:rPr>
          <w:rFonts w:ascii="Myriad Pro" w:hAnsi="Myriad Pro" w:cs="MyriadPro-Regular"/>
          <w:spacing w:val="-2"/>
          <w:sz w:val="19"/>
          <w:szCs w:val="19"/>
        </w:rPr>
        <w:t>Pozostałe nakłady to nakłady na tzw. pierwsze wyposażenie inwestycji oraz inne koszty związane z realizacją inwestycji. Nakłady te nie zwiększają wartości środków trwałych.</w:t>
      </w:r>
      <w:r w:rsidR="008B4772" w:rsidRPr="007D132B">
        <w:rPr>
          <w:rFonts w:ascii="Myriad Pro" w:hAnsi="Myriad Pro" w:cs="MyriadPro-Regular"/>
          <w:spacing w:val="-2"/>
          <w:sz w:val="19"/>
          <w:szCs w:val="19"/>
        </w:rPr>
        <w:t xml:space="preserve"> </w:t>
      </w:r>
    </w:p>
    <w:p w:rsidR="003C189C" w:rsidRPr="007D132B" w:rsidRDefault="003C189C">
      <w:pPr>
        <w:rPr>
          <w:rFonts w:ascii="Myriad Pro" w:hAnsi="Myriad Pro" w:cs="MyriadPro-Regular"/>
          <w:spacing w:val="-2"/>
          <w:sz w:val="19"/>
          <w:szCs w:val="19"/>
        </w:rPr>
      </w:pPr>
      <w:r w:rsidRPr="007D132B">
        <w:rPr>
          <w:rFonts w:ascii="Myriad Pro" w:hAnsi="Myriad Pro" w:cs="MyriadPro-Regular"/>
          <w:spacing w:val="-2"/>
          <w:sz w:val="19"/>
          <w:szCs w:val="19"/>
        </w:rPr>
        <w:br w:type="page"/>
      </w:r>
    </w:p>
    <w:p w:rsidR="000D41F6" w:rsidRPr="007D132B" w:rsidRDefault="00EA1D3C" w:rsidP="00400B94">
      <w:pPr>
        <w:autoSpaceDE w:val="0"/>
        <w:autoSpaceDN w:val="0"/>
        <w:adjustRightInd w:val="0"/>
        <w:spacing w:before="120" w:after="120" w:line="240" w:lineRule="exact"/>
        <w:ind w:left="397" w:hanging="397"/>
        <w:jc w:val="both"/>
        <w:rPr>
          <w:rFonts w:ascii="Myriad Pro" w:hAnsi="Myriad Pro" w:cs="MyriadPro-Regular"/>
          <w:spacing w:val="-2"/>
          <w:sz w:val="19"/>
          <w:szCs w:val="19"/>
        </w:rPr>
      </w:pPr>
      <w:r w:rsidRPr="007D132B">
        <w:rPr>
          <w:rFonts w:ascii="Myriad Pro" w:hAnsi="Myriad Pro" w:cs="MyriadPro-Regular"/>
          <w:spacing w:val="-2"/>
          <w:sz w:val="19"/>
          <w:szCs w:val="19"/>
        </w:rPr>
        <w:lastRenderedPageBreak/>
        <w:t xml:space="preserve">22. Dane o mieszkaniach </w:t>
      </w:r>
      <w:r w:rsidR="000D41F6" w:rsidRPr="007D132B">
        <w:rPr>
          <w:rFonts w:ascii="Myriad Pro" w:hAnsi="Myriad Pro" w:cs="MyriadPro-Regular"/>
          <w:spacing w:val="-2"/>
          <w:sz w:val="19"/>
          <w:szCs w:val="19"/>
        </w:rPr>
        <w:t>prezentowane są według głównych form budownictwa:</w:t>
      </w:r>
    </w:p>
    <w:p w:rsidR="000D41F6" w:rsidRPr="007D132B" w:rsidRDefault="000D41F6" w:rsidP="00400B94">
      <w:pPr>
        <w:autoSpaceDE w:val="0"/>
        <w:autoSpaceDN w:val="0"/>
        <w:adjustRightInd w:val="0"/>
        <w:spacing w:before="120" w:after="120" w:line="240" w:lineRule="exact"/>
        <w:ind w:left="539"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a</w:t>
      </w:r>
      <w:proofErr w:type="gramEnd"/>
      <w:r w:rsidRPr="007D132B">
        <w:rPr>
          <w:rFonts w:ascii="Myriad Pro" w:hAnsi="Myriad Pro" w:cs="MyriadPro-Regular"/>
          <w:spacing w:val="-2"/>
          <w:sz w:val="19"/>
          <w:szCs w:val="19"/>
        </w:rPr>
        <w:t>) indywidualne – realizowane przez osoby fizyczne, fundacje, kościoły i związki wyznaniowe</w:t>
      </w:r>
      <w:r w:rsidR="00FA6DB9"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z</w:t>
      </w:r>
      <w:r w:rsidR="00620A6F" w:rsidRPr="007D132B">
        <w:rPr>
          <w:rFonts w:ascii="Myriad Pro" w:hAnsi="Myriad Pro" w:cs="MyriadPro-Regular"/>
          <w:spacing w:val="-2"/>
          <w:sz w:val="19"/>
          <w:szCs w:val="19"/>
        </w:rPr>
        <w:t> </w:t>
      </w:r>
      <w:r w:rsidRPr="007D132B">
        <w:rPr>
          <w:rFonts w:ascii="Myriad Pro" w:hAnsi="Myriad Pro" w:cs="MyriadPro-Regular"/>
          <w:spacing w:val="-2"/>
          <w:sz w:val="19"/>
          <w:szCs w:val="19"/>
        </w:rPr>
        <w:t>przeznaczeniem na użytek własny inwestora;</w:t>
      </w:r>
    </w:p>
    <w:p w:rsidR="000D41F6" w:rsidRPr="007D132B" w:rsidRDefault="000D41F6" w:rsidP="00400B94">
      <w:pPr>
        <w:autoSpaceDE w:val="0"/>
        <w:autoSpaceDN w:val="0"/>
        <w:adjustRightInd w:val="0"/>
        <w:spacing w:before="120" w:after="120" w:line="240" w:lineRule="exact"/>
        <w:ind w:left="539"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b</w:t>
      </w:r>
      <w:proofErr w:type="gramEnd"/>
      <w:r w:rsidRPr="007D132B">
        <w:rPr>
          <w:rFonts w:ascii="Myriad Pro" w:hAnsi="Myriad Pro" w:cs="MyriadPro-Regular"/>
          <w:spacing w:val="-2"/>
          <w:sz w:val="19"/>
          <w:szCs w:val="19"/>
        </w:rPr>
        <w:t>) przeznaczone na sprzedaż lub wynajem – realizowane w celu osiągnięcia zysku przez różnych</w:t>
      </w:r>
      <w:r w:rsidR="00817744"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inwestorów;</w:t>
      </w:r>
    </w:p>
    <w:p w:rsidR="003C189C" w:rsidRPr="007D132B" w:rsidRDefault="000D41F6" w:rsidP="003C189C">
      <w:pPr>
        <w:autoSpaceDE w:val="0"/>
        <w:autoSpaceDN w:val="0"/>
        <w:adjustRightInd w:val="0"/>
        <w:spacing w:before="120" w:after="120" w:line="240" w:lineRule="exact"/>
        <w:ind w:left="539"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c</w:t>
      </w:r>
      <w:proofErr w:type="gramEnd"/>
      <w:r w:rsidRPr="007D132B">
        <w:rPr>
          <w:rFonts w:ascii="Myriad Pro" w:hAnsi="Myriad Pro" w:cs="MyriadPro-Regular"/>
          <w:spacing w:val="-2"/>
          <w:sz w:val="19"/>
          <w:szCs w:val="19"/>
        </w:rPr>
        <w:t xml:space="preserve">) spółdzielcze – </w:t>
      </w:r>
      <w:r w:rsidR="003C189C" w:rsidRPr="007D132B">
        <w:rPr>
          <w:rFonts w:ascii="Myriad Pro" w:hAnsi="Myriad Pro" w:cs="MyriadPro-Regular"/>
          <w:spacing w:val="-2"/>
          <w:sz w:val="19"/>
          <w:szCs w:val="19"/>
        </w:rPr>
        <w:t>realizowane przez spółdzielnie mieszkaniowe z przeznaczeniem dla osób będących członkami tych spółdzielni. Budynki z mieszkaniami przeznaczonymi wyłącznie na sprzedaż lub wynajem osobom niebędącym członkami spółdzielni zaliczane są do formy budownictwa „przeznaczone na sprzedaż lub wynajem”.</w:t>
      </w:r>
    </w:p>
    <w:p w:rsidR="000D41F6" w:rsidRPr="007D132B" w:rsidRDefault="00EA1D3C" w:rsidP="00400B94">
      <w:pPr>
        <w:autoSpaceDE w:val="0"/>
        <w:autoSpaceDN w:val="0"/>
        <w:adjustRightInd w:val="0"/>
        <w:spacing w:before="120" w:after="120" w:line="240" w:lineRule="exact"/>
        <w:ind w:left="340" w:hanging="340"/>
        <w:jc w:val="both"/>
        <w:rPr>
          <w:rFonts w:ascii="Myriad Pro" w:hAnsi="Myriad Pro" w:cs="MyriadPro-Regular"/>
          <w:spacing w:val="-2"/>
          <w:sz w:val="19"/>
          <w:szCs w:val="19"/>
        </w:rPr>
      </w:pPr>
      <w:r w:rsidRPr="007D132B">
        <w:rPr>
          <w:rFonts w:ascii="Myriad Pro" w:hAnsi="Myriad Pro" w:cs="MyriadPro-Regular"/>
          <w:spacing w:val="-2"/>
          <w:sz w:val="19"/>
          <w:szCs w:val="19"/>
        </w:rPr>
        <w:t>23</w:t>
      </w:r>
      <w:r w:rsidR="000D41F6" w:rsidRPr="007D132B">
        <w:rPr>
          <w:rFonts w:ascii="Myriad Pro" w:hAnsi="Myriad Pro" w:cs="MyriadPro-Regular"/>
          <w:spacing w:val="-2"/>
          <w:sz w:val="19"/>
          <w:szCs w:val="19"/>
        </w:rPr>
        <w:t>. Prezentowane dane dotyczą podmiotów gospodarki narodowej zarejestrowanych w rejestrze REGON i obejmują osoby</w:t>
      </w:r>
      <w:r w:rsidR="00817744"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prawne, jednostki organizacyjne niemające osobowości prawnej oraz osoby fizyczne prowadzące działalność gospodarczą,</w:t>
      </w:r>
      <w:r w:rsidR="00817744"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 xml:space="preserve">zaklasyfikowane do poszczególnych sekcji </w:t>
      </w:r>
      <w:proofErr w:type="spellStart"/>
      <w:r w:rsidR="000D41F6" w:rsidRPr="007D132B">
        <w:rPr>
          <w:rFonts w:ascii="Myriad Pro" w:hAnsi="Myriad Pro" w:cs="MyriadPro-Regular"/>
          <w:spacing w:val="-2"/>
          <w:sz w:val="19"/>
          <w:szCs w:val="19"/>
        </w:rPr>
        <w:t>PKD</w:t>
      </w:r>
      <w:proofErr w:type="spellEnd"/>
      <w:r w:rsidR="000D41F6" w:rsidRPr="007D132B">
        <w:rPr>
          <w:rFonts w:ascii="Myriad Pro" w:hAnsi="Myriad Pro" w:cs="MyriadPro-Regular"/>
          <w:spacing w:val="-2"/>
          <w:sz w:val="19"/>
          <w:szCs w:val="19"/>
        </w:rPr>
        <w:t xml:space="preserve"> 2007 według przeważającego rodzaju działalności.</w:t>
      </w:r>
    </w:p>
    <w:p w:rsidR="000D41F6" w:rsidRPr="007D132B" w:rsidRDefault="000D41F6" w:rsidP="00400B94">
      <w:pPr>
        <w:autoSpaceDE w:val="0"/>
        <w:autoSpaceDN w:val="0"/>
        <w:adjustRightInd w:val="0"/>
        <w:spacing w:before="120" w:after="120" w:line="240" w:lineRule="exact"/>
        <w:ind w:left="340"/>
        <w:jc w:val="both"/>
        <w:rPr>
          <w:rFonts w:ascii="Myriad Pro" w:hAnsi="Myriad Pro" w:cs="MyriadPro-Regular"/>
          <w:spacing w:val="-2"/>
          <w:sz w:val="19"/>
          <w:szCs w:val="19"/>
        </w:rPr>
      </w:pPr>
      <w:r w:rsidRPr="007D132B">
        <w:rPr>
          <w:rFonts w:ascii="Myriad Pro" w:hAnsi="Myriad Pro" w:cs="MyriadPro-Regular"/>
          <w:spacing w:val="-2"/>
          <w:sz w:val="19"/>
          <w:szCs w:val="19"/>
        </w:rPr>
        <w:t>Krajowy rejestr urzędowy podmiotów gospodarki narodowej, zwany dalej rejestrem REGON, jest rejestrem administracyjnym</w:t>
      </w:r>
      <w:r w:rsidR="00817744"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prowadzonym przez Prezesa GUS. Zasady prowadzenia rejestru określają przepisy ustawy z</w:t>
      </w:r>
      <w:r w:rsidR="00620A6F" w:rsidRPr="007D132B">
        <w:rPr>
          <w:rFonts w:ascii="Myriad Pro" w:hAnsi="Myriad Pro" w:cs="MyriadPro-Regular"/>
          <w:spacing w:val="-2"/>
          <w:sz w:val="19"/>
          <w:szCs w:val="19"/>
        </w:rPr>
        <w:t> </w:t>
      </w:r>
      <w:r w:rsidRPr="007D132B">
        <w:rPr>
          <w:rFonts w:ascii="Myriad Pro" w:hAnsi="Myriad Pro" w:cs="MyriadPro-Regular"/>
          <w:spacing w:val="-2"/>
          <w:sz w:val="19"/>
          <w:szCs w:val="19"/>
        </w:rPr>
        <w:t>dnia 29</w:t>
      </w:r>
      <w:r w:rsidR="000D0E7B" w:rsidRPr="007D132B">
        <w:rPr>
          <w:rFonts w:ascii="Myriad Pro" w:hAnsi="Myriad Pro" w:cs="MyriadPro-Regular"/>
          <w:spacing w:val="-2"/>
          <w:sz w:val="19"/>
          <w:szCs w:val="19"/>
        </w:rPr>
        <w:t> </w:t>
      </w:r>
      <w:r w:rsidRPr="007D132B">
        <w:rPr>
          <w:rFonts w:ascii="Myriad Pro" w:hAnsi="Myriad Pro" w:cs="MyriadPro-Regular"/>
          <w:spacing w:val="-2"/>
          <w:sz w:val="19"/>
          <w:szCs w:val="19"/>
        </w:rPr>
        <w:t>czerwca 1995 r.</w:t>
      </w:r>
      <w:r w:rsidR="00817744"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 xml:space="preserve">o statystyce publicznej (Dz. U. </w:t>
      </w:r>
      <w:r w:rsidR="00E53583" w:rsidRPr="007D132B">
        <w:rPr>
          <w:rFonts w:ascii="MyriadPro-Regular" w:hAnsi="MyriadPro-Regular" w:cs="MyriadPro-Regular"/>
          <w:sz w:val="19"/>
          <w:szCs w:val="19"/>
        </w:rPr>
        <w:t>20</w:t>
      </w:r>
      <w:r w:rsidR="003F139A">
        <w:rPr>
          <w:rFonts w:ascii="MyriadPro-Regular" w:hAnsi="MyriadPro-Regular" w:cs="MyriadPro-Regular"/>
          <w:sz w:val="19"/>
          <w:szCs w:val="19"/>
        </w:rPr>
        <w:t>20</w:t>
      </w:r>
      <w:r w:rsidR="00E53583" w:rsidRPr="007D132B">
        <w:rPr>
          <w:rFonts w:ascii="MyriadPro-Regular" w:hAnsi="MyriadPro-Regular" w:cs="MyriadPro-Regular"/>
          <w:sz w:val="19"/>
          <w:szCs w:val="19"/>
        </w:rPr>
        <w:t xml:space="preserve"> </w:t>
      </w:r>
      <w:proofErr w:type="gramStart"/>
      <w:r w:rsidR="00E53583" w:rsidRPr="007D132B">
        <w:rPr>
          <w:rFonts w:ascii="MyriadPro-Regular" w:hAnsi="MyriadPro-Regular" w:cs="MyriadPro-Regular"/>
          <w:sz w:val="19"/>
          <w:szCs w:val="19"/>
        </w:rPr>
        <w:t>poz</w:t>
      </w:r>
      <w:proofErr w:type="gramEnd"/>
      <w:r w:rsidR="00E53583" w:rsidRPr="007D132B">
        <w:rPr>
          <w:rFonts w:ascii="MyriadPro-Regular" w:hAnsi="MyriadPro-Regular" w:cs="MyriadPro-Regular"/>
          <w:sz w:val="19"/>
          <w:szCs w:val="19"/>
        </w:rPr>
        <w:t xml:space="preserve">. </w:t>
      </w:r>
      <w:r w:rsidR="003F139A">
        <w:rPr>
          <w:rFonts w:ascii="MyriadPro-Regular" w:hAnsi="MyriadPro-Regular" w:cs="MyriadPro-Regular"/>
          <w:sz w:val="19"/>
          <w:szCs w:val="19"/>
        </w:rPr>
        <w:t>443</w:t>
      </w:r>
      <w:r w:rsidRPr="007D132B">
        <w:rPr>
          <w:rFonts w:ascii="Myriad Pro" w:hAnsi="Myriad Pro" w:cs="MyriadPro-Regular"/>
          <w:spacing w:val="-2"/>
          <w:sz w:val="19"/>
          <w:szCs w:val="19"/>
        </w:rPr>
        <w:t>, z późniejszymi zmianami), oraz przepisy rozporządzenia Rady Ministrów</w:t>
      </w:r>
      <w:r w:rsidR="00817744"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 xml:space="preserve">z dnia 30 listopada 2015 r. (Dz. U. </w:t>
      </w:r>
      <w:proofErr w:type="gramStart"/>
      <w:r w:rsidRPr="007D132B">
        <w:rPr>
          <w:rFonts w:ascii="Myriad Pro" w:hAnsi="Myriad Pro" w:cs="MyriadPro-Regular"/>
          <w:spacing w:val="-2"/>
          <w:sz w:val="19"/>
          <w:szCs w:val="19"/>
        </w:rPr>
        <w:t>poz</w:t>
      </w:r>
      <w:proofErr w:type="gramEnd"/>
      <w:r w:rsidRPr="007D132B">
        <w:rPr>
          <w:rFonts w:ascii="Myriad Pro" w:hAnsi="Myriad Pro" w:cs="MyriadPro-Regular"/>
          <w:spacing w:val="-2"/>
          <w:sz w:val="19"/>
          <w:szCs w:val="19"/>
        </w:rPr>
        <w:t>. 2009, z późniejszymi zmianami).</w:t>
      </w:r>
    </w:p>
    <w:p w:rsidR="000D41F6" w:rsidRPr="007D132B" w:rsidRDefault="000D41F6" w:rsidP="00400B94">
      <w:pPr>
        <w:autoSpaceDE w:val="0"/>
        <w:autoSpaceDN w:val="0"/>
        <w:adjustRightInd w:val="0"/>
        <w:spacing w:before="120" w:after="120" w:line="240" w:lineRule="exact"/>
        <w:ind w:left="340"/>
        <w:jc w:val="both"/>
        <w:rPr>
          <w:rFonts w:ascii="Myriad Pro" w:hAnsi="Myriad Pro" w:cs="MyriadPro-Regular"/>
          <w:spacing w:val="-2"/>
          <w:sz w:val="19"/>
          <w:szCs w:val="19"/>
        </w:rPr>
      </w:pPr>
      <w:r w:rsidRPr="007D132B">
        <w:rPr>
          <w:rFonts w:ascii="Myriad Pro" w:hAnsi="Myriad Pro" w:cs="MyriadPro-Regular"/>
          <w:spacing w:val="-2"/>
          <w:sz w:val="19"/>
          <w:szCs w:val="19"/>
        </w:rPr>
        <w:t>Podstawową funkcją rejestru REGON jest identyfikowanie podmiotów gospodarki narodowej, co jest realizowane poprzez</w:t>
      </w:r>
      <w:r w:rsidR="00817744"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nadawanie im unikatowych numerów identyfikacyjnych.</w:t>
      </w:r>
    </w:p>
    <w:p w:rsidR="000D41F6" w:rsidRPr="007D132B" w:rsidRDefault="00EA1D3C" w:rsidP="00CC4CCB">
      <w:pPr>
        <w:autoSpaceDE w:val="0"/>
        <w:autoSpaceDN w:val="0"/>
        <w:adjustRightInd w:val="0"/>
        <w:spacing w:before="120" w:after="120" w:line="240" w:lineRule="exact"/>
        <w:ind w:left="340" w:hanging="340"/>
        <w:jc w:val="both"/>
        <w:rPr>
          <w:rFonts w:ascii="Myriad Pro" w:hAnsi="Myriad Pro" w:cs="MyriadPro-Regular"/>
          <w:spacing w:val="-2"/>
          <w:sz w:val="19"/>
          <w:szCs w:val="19"/>
        </w:rPr>
      </w:pPr>
      <w:r w:rsidRPr="007D132B">
        <w:rPr>
          <w:rFonts w:ascii="Myriad Pro" w:hAnsi="Myriad Pro" w:cs="MyriadPro-Regular"/>
          <w:spacing w:val="-2"/>
          <w:sz w:val="19"/>
          <w:szCs w:val="19"/>
        </w:rPr>
        <w:t>24</w:t>
      </w:r>
      <w:r w:rsidR="000D41F6" w:rsidRPr="007D132B">
        <w:rPr>
          <w:rFonts w:ascii="Myriad Pro" w:hAnsi="Myriad Pro" w:cs="MyriadPro-Regular"/>
          <w:spacing w:val="-2"/>
          <w:sz w:val="19"/>
          <w:szCs w:val="19"/>
        </w:rPr>
        <w:t xml:space="preserve">. </w:t>
      </w:r>
      <w:r w:rsidR="00CC4CCB" w:rsidRPr="007D132B">
        <w:rPr>
          <w:rFonts w:ascii="Myriad Pro" w:hAnsi="Myriad Pro" w:cs="MyriadPro-Regular"/>
          <w:spacing w:val="-2"/>
          <w:sz w:val="19"/>
          <w:szCs w:val="19"/>
        </w:rPr>
        <w:t xml:space="preserve">Pogłowie zwierząt gospodarskich podano na podstawie badań pogłowia </w:t>
      </w:r>
      <w:proofErr w:type="gramStart"/>
      <w:r w:rsidR="00CC4CCB" w:rsidRPr="007D132B">
        <w:rPr>
          <w:rFonts w:ascii="Myriad Pro" w:hAnsi="Myriad Pro" w:cs="MyriadPro-Regular"/>
          <w:spacing w:val="-2"/>
          <w:sz w:val="19"/>
          <w:szCs w:val="19"/>
        </w:rPr>
        <w:t>świń</w:t>
      </w:r>
      <w:proofErr w:type="gramEnd"/>
      <w:r w:rsidR="00CC4CCB" w:rsidRPr="007D132B">
        <w:rPr>
          <w:rFonts w:ascii="Myriad Pro" w:hAnsi="Myriad Pro" w:cs="MyriadPro-Regular"/>
          <w:spacing w:val="-2"/>
          <w:sz w:val="19"/>
          <w:szCs w:val="19"/>
        </w:rPr>
        <w:t xml:space="preserve"> i produkcji żywca wieprzowego oraz bydła, owiec, drobiu i związanej z tymi gatunkami produkcji zwierzęcej, prezentując dane według grup produkcyjno-użytkowych. Badania pogłowia trzody chlewnej i produkcji żywca wieprzowego prowadzone były 3-krotnie w roku – w marcu według stanu na 1 marca, w czerwcu według stanu na 1 czerwca i w grudniu według stanu na 1 grudnia, a badania pogłowia bydła i pozostałych gatunków zwierząt gospodarskich – 2-krotnie w roku – według stanu w czerwcu i grudniu. Od 2019 r. badanie pogłowia trzody chlewnej będzie również prowadzone 2-krotnie w roku – według stanu w czerwcu i grudniu.</w:t>
      </w:r>
    </w:p>
    <w:p w:rsidR="00CC4CCB" w:rsidRPr="007D132B" w:rsidRDefault="00EA1D3C" w:rsidP="00CC4CCB">
      <w:pPr>
        <w:autoSpaceDE w:val="0"/>
        <w:autoSpaceDN w:val="0"/>
        <w:adjustRightInd w:val="0"/>
        <w:spacing w:before="120" w:after="0" w:line="240" w:lineRule="exact"/>
        <w:ind w:left="340" w:hanging="340"/>
        <w:jc w:val="both"/>
        <w:rPr>
          <w:rFonts w:ascii="Myriad Pro" w:hAnsi="Myriad Pro" w:cs="MyriadPro-Regular"/>
          <w:spacing w:val="-2"/>
          <w:sz w:val="19"/>
          <w:szCs w:val="19"/>
        </w:rPr>
      </w:pPr>
      <w:r w:rsidRPr="007D132B">
        <w:rPr>
          <w:rFonts w:ascii="Myriad Pro" w:hAnsi="Myriad Pro" w:cs="MyriadPro-Regular"/>
          <w:spacing w:val="-2"/>
          <w:sz w:val="19"/>
          <w:szCs w:val="19"/>
        </w:rPr>
        <w:t>25</w:t>
      </w:r>
      <w:r w:rsidR="000D41F6" w:rsidRPr="007D132B">
        <w:rPr>
          <w:rFonts w:ascii="Myriad Pro" w:hAnsi="Myriad Pro" w:cs="MyriadPro-Regular"/>
          <w:spacing w:val="-2"/>
          <w:sz w:val="19"/>
          <w:szCs w:val="19"/>
        </w:rPr>
        <w:t>. Dane o wartości produkcji sprzedanej przemysłu (tj. górnictwa i wydobywania, przetwórstwa przemysłowego, wytwarzania</w:t>
      </w:r>
      <w:r w:rsidR="00817744"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i zaopatrywania w energię elektryczną, gaz, parę wodną, gorącą wodę i powietrze do układów</w:t>
      </w:r>
      <w:r w:rsidR="00817744" w:rsidRPr="007D132B">
        <w:rPr>
          <w:rFonts w:ascii="Myriad Pro" w:hAnsi="Myriad Pro" w:cs="MyriadPro-Regular"/>
          <w:spacing w:val="-2"/>
          <w:sz w:val="19"/>
          <w:szCs w:val="19"/>
        </w:rPr>
        <w:t xml:space="preserve"> klimatyzacyjnych</w:t>
      </w:r>
      <w:r w:rsidR="000D41F6" w:rsidRPr="007D132B">
        <w:rPr>
          <w:rFonts w:ascii="Myriad Pro" w:hAnsi="Myriad Pro" w:cs="MyriadPro-Regular"/>
          <w:spacing w:val="-2"/>
          <w:sz w:val="19"/>
          <w:szCs w:val="19"/>
        </w:rPr>
        <w:t xml:space="preserve"> oraz dostawy</w:t>
      </w:r>
      <w:r w:rsidR="00817744"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wody; gospodarowania ściekami odpadami oraz działalności związanej z rekultywacją) i budownictwa oraz sprzedaży</w:t>
      </w:r>
      <w:r w:rsidR="00817744"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produkcji budowlano-montażowej prezentuje się bez VAT i podatku akcyzowego, natomiast łącznie z wartością dotacji</w:t>
      </w:r>
      <w:r w:rsidR="00817744"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przedmiotowych tj. dotacji do wyrobów i usług – w tzw. cenach bazowych.</w:t>
      </w:r>
      <w:r w:rsidR="00817744" w:rsidRPr="007D132B">
        <w:rPr>
          <w:rFonts w:ascii="Myriad Pro" w:hAnsi="Myriad Pro" w:cs="MyriadPro-Regular"/>
          <w:spacing w:val="-2"/>
          <w:sz w:val="19"/>
          <w:szCs w:val="19"/>
        </w:rPr>
        <w:t xml:space="preserve"> </w:t>
      </w:r>
    </w:p>
    <w:p w:rsidR="000D41F6" w:rsidRPr="007D132B" w:rsidRDefault="000D41F6" w:rsidP="00CC4CCB">
      <w:pPr>
        <w:autoSpaceDE w:val="0"/>
        <w:autoSpaceDN w:val="0"/>
        <w:adjustRightInd w:val="0"/>
        <w:spacing w:after="120" w:line="240" w:lineRule="exact"/>
        <w:ind w:left="340"/>
        <w:jc w:val="both"/>
        <w:rPr>
          <w:rFonts w:ascii="Myriad Pro" w:hAnsi="Myriad Pro" w:cs="MyriadPro-Regular"/>
          <w:spacing w:val="-2"/>
          <w:sz w:val="19"/>
          <w:szCs w:val="19"/>
        </w:rPr>
      </w:pPr>
      <w:r w:rsidRPr="007D132B">
        <w:rPr>
          <w:rFonts w:ascii="Myriad Pro" w:hAnsi="Myriad Pro" w:cs="MyriadPro-Regular"/>
          <w:spacing w:val="-2"/>
          <w:sz w:val="19"/>
          <w:szCs w:val="19"/>
        </w:rPr>
        <w:t>Wartość sprzedaży produkcji budowlano-montażowej, wyrażona w cenach bazowych, z uwagi na niewystępujący podatek</w:t>
      </w:r>
      <w:r w:rsidR="00817744"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akcyzowy i dotacje przedmiotowe, równa się wartości wyrażonej w cenach producenta.</w:t>
      </w:r>
    </w:p>
    <w:p w:rsidR="000D41F6" w:rsidRPr="007D132B" w:rsidRDefault="00EA1D3C" w:rsidP="00400B94">
      <w:pPr>
        <w:autoSpaceDE w:val="0"/>
        <w:autoSpaceDN w:val="0"/>
        <w:adjustRightInd w:val="0"/>
        <w:spacing w:before="120" w:after="120" w:line="240" w:lineRule="exact"/>
        <w:ind w:left="340" w:hanging="340"/>
        <w:jc w:val="both"/>
        <w:rPr>
          <w:rFonts w:ascii="Myriad Pro" w:hAnsi="Myriad Pro" w:cs="MyriadPro-Regular"/>
          <w:spacing w:val="-2"/>
          <w:sz w:val="19"/>
          <w:szCs w:val="19"/>
        </w:rPr>
      </w:pPr>
      <w:r w:rsidRPr="007D132B">
        <w:rPr>
          <w:rFonts w:ascii="Myriad Pro" w:hAnsi="Myriad Pro" w:cs="MyriadPro-Regular"/>
          <w:spacing w:val="-2"/>
          <w:sz w:val="19"/>
          <w:szCs w:val="19"/>
        </w:rPr>
        <w:t>26</w:t>
      </w:r>
      <w:r w:rsidR="000D41F6" w:rsidRPr="007D132B">
        <w:rPr>
          <w:rFonts w:ascii="Myriad Pro" w:hAnsi="Myriad Pro" w:cs="MyriadPro-Regular"/>
          <w:spacing w:val="-2"/>
          <w:sz w:val="19"/>
          <w:szCs w:val="19"/>
        </w:rPr>
        <w:t>. Dane o produkcji sprzedanej przemysłu dotyczą działalności przemysłowej i nieprzemysłowej podmiotów gospodarczych</w:t>
      </w:r>
      <w:r w:rsidR="00817744"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zaliczanych do sekcji: „Górnictwo i wydobywanie, „Przetwórstwo przemysłowe” oraz „Wytwarzanie i zaopatrywanie</w:t>
      </w:r>
      <w:r w:rsidR="00817744"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w</w:t>
      </w:r>
      <w:r w:rsidR="00EC6986" w:rsidRPr="007D132B">
        <w:rPr>
          <w:rFonts w:ascii="Myriad Pro" w:hAnsi="Myriad Pro" w:cs="MyriadPro-Regular"/>
          <w:spacing w:val="-2"/>
          <w:sz w:val="19"/>
          <w:szCs w:val="19"/>
        </w:rPr>
        <w:t> </w:t>
      </w:r>
      <w:r w:rsidR="000D41F6" w:rsidRPr="007D132B">
        <w:rPr>
          <w:rFonts w:ascii="Myriad Pro" w:hAnsi="Myriad Pro" w:cs="MyriadPro-Regular"/>
          <w:spacing w:val="-2"/>
          <w:sz w:val="19"/>
          <w:szCs w:val="19"/>
        </w:rPr>
        <w:t>energię elektryczną, gaz, parę wodną, gorącą wodę i powietrze do układów klimatyzacyjnych”, „Dostawa wody;</w:t>
      </w:r>
      <w:r w:rsidR="00817744"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gospodarowanie ściekami i odpadami oraz działalność związana z</w:t>
      </w:r>
      <w:r w:rsidR="00620A6F" w:rsidRPr="007D132B">
        <w:rPr>
          <w:rFonts w:ascii="Myriad Pro" w:hAnsi="Myriad Pro" w:cs="MyriadPro-Regular"/>
          <w:spacing w:val="-2"/>
          <w:sz w:val="19"/>
          <w:szCs w:val="19"/>
        </w:rPr>
        <w:t> </w:t>
      </w:r>
      <w:r w:rsidR="000D41F6" w:rsidRPr="007D132B">
        <w:rPr>
          <w:rFonts w:ascii="Myriad Pro" w:hAnsi="Myriad Pro" w:cs="MyriadPro-Regular"/>
          <w:spacing w:val="-2"/>
          <w:sz w:val="19"/>
          <w:szCs w:val="19"/>
        </w:rPr>
        <w:t>rekultywacją”, natomiast o produkcji sprzedanej</w:t>
      </w:r>
      <w:r w:rsidR="00817744"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budownictwa – działalności, odpowiednio: budowlanej i</w:t>
      </w:r>
      <w:r w:rsidR="00620A6F" w:rsidRPr="007D132B">
        <w:rPr>
          <w:rFonts w:ascii="Myriad Pro" w:hAnsi="Myriad Pro" w:cs="MyriadPro-Regular"/>
          <w:spacing w:val="-2"/>
          <w:sz w:val="19"/>
          <w:szCs w:val="19"/>
        </w:rPr>
        <w:t> </w:t>
      </w:r>
      <w:r w:rsidR="000D41F6" w:rsidRPr="007D132B">
        <w:rPr>
          <w:rFonts w:ascii="Myriad Pro" w:hAnsi="Myriad Pro" w:cs="MyriadPro-Regular"/>
          <w:spacing w:val="-2"/>
          <w:sz w:val="19"/>
          <w:szCs w:val="19"/>
        </w:rPr>
        <w:t>niebudowlanej podmiotów gospodarczych zaliczanych do sekcji</w:t>
      </w:r>
      <w:r w:rsidR="00817744"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„Budownictwo”. Dane te obejmują:</w:t>
      </w:r>
    </w:p>
    <w:p w:rsidR="00EA1D3C" w:rsidRPr="007D132B" w:rsidRDefault="000D41F6" w:rsidP="00CC4CCB">
      <w:pPr>
        <w:autoSpaceDE w:val="0"/>
        <w:autoSpaceDN w:val="0"/>
        <w:adjustRightInd w:val="0"/>
        <w:spacing w:before="120" w:after="120" w:line="240" w:lineRule="exact"/>
        <w:ind w:left="652" w:hanging="255"/>
        <w:jc w:val="both"/>
        <w:rPr>
          <w:rFonts w:ascii="Myriad Pro" w:hAnsi="Myriad Pro" w:cs="MyriadPro-Regular"/>
          <w:spacing w:val="-2"/>
          <w:sz w:val="19"/>
          <w:szCs w:val="19"/>
        </w:rPr>
      </w:pPr>
      <w:proofErr w:type="gramStart"/>
      <w:r w:rsidRPr="007D132B">
        <w:rPr>
          <w:rFonts w:ascii="Myriad Pro" w:hAnsi="Myriad Pro" w:cs="MyriadPro-Regular"/>
          <w:sz w:val="19"/>
          <w:szCs w:val="19"/>
        </w:rPr>
        <w:t>a</w:t>
      </w:r>
      <w:proofErr w:type="gramEnd"/>
      <w:r w:rsidRPr="007D132B">
        <w:rPr>
          <w:rFonts w:ascii="Myriad Pro" w:hAnsi="Myriad Pro" w:cs="MyriadPro-Regular"/>
          <w:spacing w:val="-2"/>
          <w:sz w:val="19"/>
          <w:szCs w:val="19"/>
        </w:rPr>
        <w:t>) wartość sprzedanych wyrobów, półfabrykatów i części własnej produkcji (niezależnie od tego, czy otrzymano za nie</w:t>
      </w:r>
      <w:r w:rsidR="00817744"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należne opłaty);</w:t>
      </w:r>
    </w:p>
    <w:p w:rsidR="005E4011" w:rsidRDefault="005E4011">
      <w:pPr>
        <w:rPr>
          <w:rFonts w:ascii="Myriad Pro" w:hAnsi="Myriad Pro" w:cs="MyriadPro-Regular"/>
          <w:spacing w:val="-2"/>
          <w:sz w:val="19"/>
          <w:szCs w:val="19"/>
        </w:rPr>
      </w:pPr>
      <w:r>
        <w:rPr>
          <w:rFonts w:ascii="Myriad Pro" w:hAnsi="Myriad Pro" w:cs="MyriadPro-Regular"/>
          <w:spacing w:val="-2"/>
          <w:sz w:val="19"/>
          <w:szCs w:val="19"/>
        </w:rPr>
        <w:br w:type="page"/>
      </w:r>
    </w:p>
    <w:p w:rsidR="000D41F6" w:rsidRPr="007D132B" w:rsidRDefault="000D41F6" w:rsidP="00400B94">
      <w:pPr>
        <w:autoSpaceDE w:val="0"/>
        <w:autoSpaceDN w:val="0"/>
        <w:adjustRightInd w:val="0"/>
        <w:spacing w:before="120" w:after="120" w:line="240" w:lineRule="exact"/>
        <w:ind w:left="652" w:hanging="255"/>
        <w:jc w:val="both"/>
        <w:rPr>
          <w:rFonts w:ascii="Myriad Pro" w:hAnsi="Myriad Pro" w:cs="MyriadPro-Regular"/>
          <w:spacing w:val="-2"/>
          <w:sz w:val="19"/>
          <w:szCs w:val="19"/>
        </w:rPr>
      </w:pPr>
      <w:bookmarkStart w:id="0" w:name="_GoBack"/>
      <w:bookmarkEnd w:id="0"/>
      <w:proofErr w:type="gramStart"/>
      <w:r w:rsidRPr="007D132B">
        <w:rPr>
          <w:rFonts w:ascii="Myriad Pro" w:hAnsi="Myriad Pro" w:cs="MyriadPro-Regular"/>
          <w:spacing w:val="-2"/>
          <w:sz w:val="19"/>
          <w:szCs w:val="19"/>
        </w:rPr>
        <w:lastRenderedPageBreak/>
        <w:t>b</w:t>
      </w:r>
      <w:proofErr w:type="gramEnd"/>
      <w:r w:rsidRPr="007D132B">
        <w:rPr>
          <w:rFonts w:ascii="Myriad Pro" w:hAnsi="Myriad Pro" w:cs="MyriadPro-Regular"/>
          <w:spacing w:val="-2"/>
          <w:sz w:val="19"/>
          <w:szCs w:val="19"/>
        </w:rPr>
        <w:t>) wartość robót i usług świadczonych odpłatnie, tj. odpowiednio: przemysłowych, budowlanych, jak i innych niż</w:t>
      </w:r>
      <w:r w:rsidR="00817744"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przemysłowe i budowlane;</w:t>
      </w:r>
    </w:p>
    <w:p w:rsidR="000D41F6" w:rsidRPr="007D132B" w:rsidRDefault="000D41F6" w:rsidP="00400B94">
      <w:pPr>
        <w:autoSpaceDE w:val="0"/>
        <w:autoSpaceDN w:val="0"/>
        <w:adjustRightInd w:val="0"/>
        <w:spacing w:before="120" w:after="120" w:line="240" w:lineRule="exact"/>
        <w:ind w:left="652"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c</w:t>
      </w:r>
      <w:proofErr w:type="gramEnd"/>
      <w:r w:rsidRPr="007D132B">
        <w:rPr>
          <w:rFonts w:ascii="Myriad Pro" w:hAnsi="Myriad Pro" w:cs="MyriadPro-Regular"/>
          <w:spacing w:val="-2"/>
          <w:sz w:val="19"/>
          <w:szCs w:val="19"/>
        </w:rPr>
        <w:t>) zryczałtowaną odpłatność agenta w przypadku zawarcia umowy na warunkach zlecenia lub pełne przychody agenta</w:t>
      </w:r>
      <w:r w:rsidR="00817744"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w przypadku zawarcia umowy agencyjnej;</w:t>
      </w:r>
    </w:p>
    <w:p w:rsidR="000D41F6" w:rsidRPr="007D132B" w:rsidRDefault="000D41F6" w:rsidP="00400B94">
      <w:pPr>
        <w:autoSpaceDE w:val="0"/>
        <w:autoSpaceDN w:val="0"/>
        <w:adjustRightInd w:val="0"/>
        <w:spacing w:before="120" w:after="120" w:line="240" w:lineRule="exact"/>
        <w:ind w:left="652"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d</w:t>
      </w:r>
      <w:proofErr w:type="gramEnd"/>
      <w:r w:rsidRPr="007D132B">
        <w:rPr>
          <w:rFonts w:ascii="Myriad Pro" w:hAnsi="Myriad Pro" w:cs="MyriadPro-Regular"/>
          <w:spacing w:val="-2"/>
          <w:sz w:val="19"/>
          <w:szCs w:val="19"/>
        </w:rPr>
        <w:t>) wartość produktów w formie rozliczeń w naturze;</w:t>
      </w:r>
    </w:p>
    <w:p w:rsidR="000D41F6" w:rsidRPr="007D132B" w:rsidRDefault="000D41F6" w:rsidP="00400B94">
      <w:pPr>
        <w:autoSpaceDE w:val="0"/>
        <w:autoSpaceDN w:val="0"/>
        <w:adjustRightInd w:val="0"/>
        <w:spacing w:before="120" w:after="120" w:line="240" w:lineRule="exact"/>
        <w:ind w:left="652" w:hanging="255"/>
        <w:jc w:val="both"/>
        <w:rPr>
          <w:rFonts w:ascii="Myriad Pro" w:hAnsi="Myriad Pro" w:cs="MyriadPro-Regular"/>
          <w:spacing w:val="-2"/>
          <w:sz w:val="19"/>
          <w:szCs w:val="19"/>
        </w:rPr>
      </w:pPr>
      <w:proofErr w:type="gramStart"/>
      <w:r w:rsidRPr="007D132B">
        <w:rPr>
          <w:rFonts w:ascii="Myriad Pro" w:hAnsi="Myriad Pro" w:cs="MyriadPro-Regular"/>
          <w:spacing w:val="-2"/>
          <w:sz w:val="19"/>
          <w:szCs w:val="19"/>
        </w:rPr>
        <w:t>e</w:t>
      </w:r>
      <w:proofErr w:type="gramEnd"/>
      <w:r w:rsidRPr="007D132B">
        <w:rPr>
          <w:rFonts w:ascii="Myriad Pro" w:hAnsi="Myriad Pro" w:cs="MyriadPro-Regular"/>
          <w:spacing w:val="-2"/>
          <w:sz w:val="19"/>
          <w:szCs w:val="19"/>
        </w:rPr>
        <w:t>) produkty przeznaczone na powiększenie wartości własnych środków trwałych.</w:t>
      </w:r>
    </w:p>
    <w:p w:rsidR="000D41F6" w:rsidRPr="007D132B" w:rsidRDefault="000D41F6" w:rsidP="00400B94">
      <w:pPr>
        <w:autoSpaceDE w:val="0"/>
        <w:autoSpaceDN w:val="0"/>
        <w:adjustRightInd w:val="0"/>
        <w:spacing w:before="120" w:after="120" w:line="240" w:lineRule="exact"/>
        <w:ind w:left="340"/>
        <w:jc w:val="both"/>
        <w:rPr>
          <w:rFonts w:ascii="Myriad Pro" w:hAnsi="Myriad Pro" w:cs="MyriadPro-Regular"/>
          <w:spacing w:val="-2"/>
          <w:sz w:val="19"/>
          <w:szCs w:val="19"/>
        </w:rPr>
      </w:pPr>
      <w:r w:rsidRPr="007D132B">
        <w:rPr>
          <w:rFonts w:ascii="Myriad Pro" w:hAnsi="Myriad Pro" w:cs="MyriadPro-Regular"/>
          <w:spacing w:val="-2"/>
          <w:sz w:val="19"/>
          <w:szCs w:val="19"/>
        </w:rPr>
        <w:t xml:space="preserve">Dane o sprzedaży produkcji budowlano-montażowej dotyczą robót zrealizowanych na terenie kraju, </w:t>
      </w:r>
      <w:r w:rsidR="00817744" w:rsidRPr="007D132B">
        <w:rPr>
          <w:rFonts w:ascii="Myriad Pro" w:hAnsi="Myriad Pro" w:cs="MyriadPro-Regular"/>
          <w:spacing w:val="-2"/>
          <w:sz w:val="19"/>
          <w:szCs w:val="19"/>
        </w:rPr>
        <w:t>w</w:t>
      </w:r>
      <w:r w:rsidRPr="007D132B">
        <w:rPr>
          <w:rFonts w:ascii="Myriad Pro" w:hAnsi="Myriad Pro" w:cs="MyriadPro-Regular"/>
          <w:spacing w:val="-2"/>
          <w:sz w:val="19"/>
          <w:szCs w:val="19"/>
        </w:rPr>
        <w:t>ykonanych siłami</w:t>
      </w:r>
      <w:r w:rsidR="00817744"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własnymi, tj. bez podwykonawców, systemem zleceniowym (tj. na rzecz obcych zleceniodawców) przez podmioty</w:t>
      </w:r>
      <w:r w:rsidR="00817744"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 xml:space="preserve">budowlane zaliczane zgodnie z </w:t>
      </w:r>
      <w:proofErr w:type="spellStart"/>
      <w:r w:rsidRPr="007D132B">
        <w:rPr>
          <w:rFonts w:ascii="Myriad Pro" w:hAnsi="Myriad Pro" w:cs="MyriadPro-Regular"/>
          <w:spacing w:val="-2"/>
          <w:sz w:val="19"/>
          <w:szCs w:val="19"/>
        </w:rPr>
        <w:t>PKD</w:t>
      </w:r>
      <w:proofErr w:type="spellEnd"/>
      <w:r w:rsidRPr="007D132B">
        <w:rPr>
          <w:rFonts w:ascii="Myriad Pro" w:hAnsi="Myriad Pro" w:cs="MyriadPro-Regular"/>
          <w:spacing w:val="-2"/>
          <w:sz w:val="19"/>
          <w:szCs w:val="19"/>
        </w:rPr>
        <w:t xml:space="preserve"> 2007 do sekcji „Budownictwo”, polegających na wznoszeniu budynków i budowli</w:t>
      </w:r>
      <w:r w:rsidR="00817744"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począwszy od przygotowania terenu przez zróżnicowany zakres robót ziemnych, fundamentowych (stan zerowy),</w:t>
      </w:r>
      <w:r w:rsidR="00817744"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wykonania elementów nośnych, przegród budowlanych, układaniu i pokrywaniu dachów (stan surowy) do robót</w:t>
      </w:r>
      <w:r w:rsidR="00817744"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montażowych, instalacyjnych i wykończeniowych. We wszystkich tych kategoriach zawarte są odpowiednie prace związane</w:t>
      </w:r>
      <w:r w:rsidR="00817744" w:rsidRPr="007D132B">
        <w:rPr>
          <w:rFonts w:ascii="Myriad Pro" w:hAnsi="Myriad Pro" w:cs="MyriadPro-Regular"/>
          <w:spacing w:val="-2"/>
          <w:sz w:val="19"/>
          <w:szCs w:val="19"/>
        </w:rPr>
        <w:t xml:space="preserve"> </w:t>
      </w:r>
      <w:r w:rsidRPr="007D132B">
        <w:rPr>
          <w:rFonts w:ascii="Myriad Pro" w:hAnsi="Myriad Pro" w:cs="MyriadPro-Regular"/>
          <w:spacing w:val="-2"/>
          <w:sz w:val="19"/>
          <w:szCs w:val="19"/>
        </w:rPr>
        <w:t>z budową, przebudową, rozbudową, odbudową, remontem i konserwacją stałych i tymczasowych obiektów budowlanych.</w:t>
      </w:r>
    </w:p>
    <w:p w:rsidR="000D41F6" w:rsidRPr="007D132B" w:rsidRDefault="00EA1D3C" w:rsidP="00400B94">
      <w:pPr>
        <w:autoSpaceDE w:val="0"/>
        <w:autoSpaceDN w:val="0"/>
        <w:adjustRightInd w:val="0"/>
        <w:spacing w:before="120" w:after="120" w:line="240" w:lineRule="exact"/>
        <w:ind w:left="340" w:hanging="340"/>
        <w:jc w:val="both"/>
        <w:rPr>
          <w:rFonts w:ascii="Myriad Pro" w:hAnsi="Myriad Pro" w:cs="MyriadPro-Regular"/>
          <w:spacing w:val="-2"/>
          <w:sz w:val="19"/>
          <w:szCs w:val="19"/>
        </w:rPr>
      </w:pPr>
      <w:r w:rsidRPr="007D132B">
        <w:rPr>
          <w:rFonts w:ascii="Myriad Pro" w:hAnsi="Myriad Pro" w:cs="MyriadPro-Regular"/>
          <w:spacing w:val="-2"/>
          <w:sz w:val="19"/>
          <w:szCs w:val="19"/>
        </w:rPr>
        <w:t>27</w:t>
      </w:r>
      <w:r w:rsidR="000D41F6" w:rsidRPr="007D132B">
        <w:rPr>
          <w:rFonts w:ascii="Myriad Pro" w:hAnsi="Myriad Pro" w:cs="MyriadPro-Regular"/>
          <w:spacing w:val="-2"/>
          <w:sz w:val="19"/>
          <w:szCs w:val="19"/>
        </w:rPr>
        <w:t>. Preze</w:t>
      </w:r>
      <w:r w:rsidRPr="007D132B">
        <w:rPr>
          <w:rFonts w:ascii="Myriad Pro" w:hAnsi="Myriad Pro" w:cs="MyriadPro-Regular"/>
          <w:spacing w:val="-2"/>
          <w:sz w:val="19"/>
          <w:szCs w:val="19"/>
        </w:rPr>
        <w:t xml:space="preserve">ntowane dane dotyczące wyrobów </w:t>
      </w:r>
      <w:r w:rsidR="000D41F6" w:rsidRPr="007D132B">
        <w:rPr>
          <w:rFonts w:ascii="Myriad Pro" w:hAnsi="Myriad Pro" w:cs="MyriadPro-Regular"/>
          <w:spacing w:val="-2"/>
          <w:sz w:val="19"/>
          <w:szCs w:val="19"/>
        </w:rPr>
        <w:t>obejmują całkowitą produkcję wyrobów przemysłowych wytworzonych</w:t>
      </w:r>
      <w:r w:rsidR="00817744"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w roku sprawozdawczym, przeznaczonych do sprzedaży na zewnątrz przedsiębiorstwa, przekazanych do innych zakładów</w:t>
      </w:r>
      <w:r w:rsidR="00817744"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 xml:space="preserve">tego samego przedsiębiorstwa, oraz zużywanych wewnątrz zakładu na cele produkcyjne (tj. na potrzeby własne). </w:t>
      </w:r>
    </w:p>
    <w:p w:rsidR="000D41F6" w:rsidRPr="007D132B" w:rsidRDefault="00EA1D3C" w:rsidP="00400B94">
      <w:pPr>
        <w:autoSpaceDE w:val="0"/>
        <w:autoSpaceDN w:val="0"/>
        <w:adjustRightInd w:val="0"/>
        <w:spacing w:before="120" w:after="120" w:line="240" w:lineRule="exact"/>
        <w:ind w:left="340" w:hanging="340"/>
        <w:jc w:val="both"/>
        <w:rPr>
          <w:rFonts w:ascii="Myriad Pro" w:hAnsi="Myriad Pro" w:cs="MyriadPro-Regular"/>
          <w:spacing w:val="-2"/>
          <w:sz w:val="19"/>
          <w:szCs w:val="19"/>
        </w:rPr>
      </w:pPr>
      <w:r w:rsidRPr="007D132B">
        <w:rPr>
          <w:rFonts w:ascii="Myriad Pro" w:hAnsi="Myriad Pro" w:cs="MyriadPro-Regular"/>
          <w:spacing w:val="-2"/>
          <w:sz w:val="19"/>
          <w:szCs w:val="19"/>
        </w:rPr>
        <w:t>28</w:t>
      </w:r>
      <w:r w:rsidR="000D41F6" w:rsidRPr="007D132B">
        <w:rPr>
          <w:rFonts w:ascii="Myriad Pro" w:hAnsi="Myriad Pro" w:cs="MyriadPro-Regular"/>
          <w:spacing w:val="-2"/>
          <w:sz w:val="19"/>
          <w:szCs w:val="19"/>
        </w:rPr>
        <w:t>. Dane o sprzedaży detalicznej towarów obejmują sprzedaż towarów konsumpcyjnych i niekonsumpcyjnych dokonywaną</w:t>
      </w:r>
      <w:r w:rsidR="00817744"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w punktach sprzedaży detalicznej, tj. w sklepach (łącznie z aptekami ogólnodostępnymi), składach, składnicach, stacjach</w:t>
      </w:r>
      <w:r w:rsidR="00817744"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paliw, punktach sprzedaży drobnodetalicznej (straganach i ruchomych punktach sprzedaży oraz punktach aptecznych),</w:t>
      </w:r>
      <w:r w:rsidR="00C97E2E"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w placówkach gastronomicznych oraz w sieci hurtowej i u producenta w</w:t>
      </w:r>
      <w:r w:rsidR="00620A6F" w:rsidRPr="007D132B">
        <w:rPr>
          <w:rFonts w:ascii="Myriad Pro" w:hAnsi="Myriad Pro" w:cs="MyriadPro-Regular"/>
          <w:spacing w:val="-2"/>
          <w:sz w:val="19"/>
          <w:szCs w:val="19"/>
        </w:rPr>
        <w:t> </w:t>
      </w:r>
      <w:r w:rsidR="000D41F6" w:rsidRPr="007D132B">
        <w:rPr>
          <w:rFonts w:ascii="Myriad Pro" w:hAnsi="Myriad Pro" w:cs="MyriadPro-Regular"/>
          <w:spacing w:val="-2"/>
          <w:sz w:val="19"/>
          <w:szCs w:val="19"/>
        </w:rPr>
        <w:t>ilościach wskazujących na zakup dla potrzeb</w:t>
      </w:r>
      <w:r w:rsidR="00C97E2E"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indywidualnych nabywców.</w:t>
      </w:r>
    </w:p>
    <w:p w:rsidR="000D41F6" w:rsidRPr="007D132B" w:rsidRDefault="00EA1D3C" w:rsidP="00400B94">
      <w:pPr>
        <w:autoSpaceDE w:val="0"/>
        <w:autoSpaceDN w:val="0"/>
        <w:adjustRightInd w:val="0"/>
        <w:spacing w:before="120" w:after="120" w:line="240" w:lineRule="exact"/>
        <w:ind w:left="340" w:hanging="340"/>
        <w:jc w:val="both"/>
        <w:rPr>
          <w:rFonts w:ascii="Myriad Pro" w:hAnsi="Myriad Pro" w:cs="MyriadPro-Regular"/>
          <w:spacing w:val="-2"/>
          <w:sz w:val="19"/>
          <w:szCs w:val="19"/>
        </w:rPr>
      </w:pPr>
      <w:r w:rsidRPr="007D132B">
        <w:rPr>
          <w:rFonts w:ascii="Myriad Pro" w:hAnsi="Myriad Pro" w:cs="MyriadPro-Regular"/>
          <w:spacing w:val="-2"/>
          <w:sz w:val="19"/>
          <w:szCs w:val="19"/>
        </w:rPr>
        <w:t>29</w:t>
      </w:r>
      <w:r w:rsidR="000D41F6" w:rsidRPr="007D132B">
        <w:rPr>
          <w:rFonts w:ascii="Myriad Pro" w:hAnsi="Myriad Pro" w:cs="MyriadPro-Regular"/>
          <w:spacing w:val="-2"/>
          <w:sz w:val="19"/>
          <w:szCs w:val="19"/>
        </w:rPr>
        <w:t>. Baza noclegowa turystyki obejmuje:</w:t>
      </w:r>
    </w:p>
    <w:p w:rsidR="000D41F6" w:rsidRPr="007D132B" w:rsidRDefault="000D41F6" w:rsidP="00400B94">
      <w:pPr>
        <w:autoSpaceDE w:val="0"/>
        <w:autoSpaceDN w:val="0"/>
        <w:adjustRightInd w:val="0"/>
        <w:spacing w:before="120" w:after="120" w:line="240" w:lineRule="exact"/>
        <w:ind w:left="652" w:hanging="255"/>
        <w:jc w:val="both"/>
        <w:rPr>
          <w:rFonts w:ascii="Myriad Pro" w:hAnsi="Myriad Pro" w:cs="MyriadPro-Regular"/>
          <w:sz w:val="19"/>
          <w:szCs w:val="19"/>
        </w:rPr>
      </w:pPr>
      <w:r w:rsidRPr="007D132B">
        <w:rPr>
          <w:rFonts w:ascii="Myriad Pro" w:hAnsi="Myriad Pro" w:cs="MyriadPro-Regular"/>
          <w:sz w:val="19"/>
          <w:szCs w:val="19"/>
        </w:rPr>
        <w:t>a) obiekty hotelowe – hotele, motele, pensjonaty i inne obiekty hotelowe (tj. obiekty, które nie spełniają wymagań dla</w:t>
      </w:r>
      <w:r w:rsidR="00C97E2E" w:rsidRPr="007D132B">
        <w:rPr>
          <w:rFonts w:ascii="Myriad Pro" w:hAnsi="Myriad Pro" w:cs="MyriadPro-Regular"/>
          <w:sz w:val="19"/>
          <w:szCs w:val="19"/>
        </w:rPr>
        <w:t xml:space="preserve"> </w:t>
      </w:r>
      <w:r w:rsidRPr="007D132B">
        <w:rPr>
          <w:rFonts w:ascii="Myriad Pro" w:hAnsi="Myriad Pro" w:cs="MyriadPro-Regular"/>
          <w:sz w:val="19"/>
          <w:szCs w:val="19"/>
        </w:rPr>
        <w:t xml:space="preserve">hoteli, moteli i </w:t>
      </w:r>
      <w:proofErr w:type="gramStart"/>
      <w:r w:rsidRPr="007D132B">
        <w:rPr>
          <w:rFonts w:ascii="Myriad Pro" w:hAnsi="Myriad Pro" w:cs="MyriadPro-Regular"/>
          <w:sz w:val="19"/>
          <w:szCs w:val="19"/>
        </w:rPr>
        <w:t>pensjonatów ale</w:t>
      </w:r>
      <w:proofErr w:type="gramEnd"/>
      <w:r w:rsidRPr="007D132B">
        <w:rPr>
          <w:rFonts w:ascii="Myriad Pro" w:hAnsi="Myriad Pro" w:cs="MyriadPro-Regular"/>
          <w:sz w:val="19"/>
          <w:szCs w:val="19"/>
        </w:rPr>
        <w:t xml:space="preserve"> świadczą usługi hotelarskie – np. zajazdy i gościńce oraz obiekty w trakcie kategoryzacji),</w:t>
      </w:r>
    </w:p>
    <w:p w:rsidR="000D41F6" w:rsidRPr="007D132B" w:rsidRDefault="000D41F6" w:rsidP="00400B94">
      <w:pPr>
        <w:autoSpaceDE w:val="0"/>
        <w:autoSpaceDN w:val="0"/>
        <w:adjustRightInd w:val="0"/>
        <w:spacing w:before="120" w:after="120" w:line="240" w:lineRule="exact"/>
        <w:ind w:left="652" w:hanging="255"/>
        <w:jc w:val="both"/>
        <w:rPr>
          <w:rFonts w:ascii="Myriad Pro" w:hAnsi="Myriad Pro" w:cs="MyriadPro-Regular"/>
          <w:sz w:val="19"/>
          <w:szCs w:val="19"/>
        </w:rPr>
      </w:pPr>
      <w:proofErr w:type="gramStart"/>
      <w:r w:rsidRPr="007D132B">
        <w:rPr>
          <w:rFonts w:ascii="Myriad Pro" w:hAnsi="Myriad Pro" w:cs="MyriadPro-Regular"/>
          <w:sz w:val="19"/>
          <w:szCs w:val="19"/>
        </w:rPr>
        <w:t>b</w:t>
      </w:r>
      <w:proofErr w:type="gramEnd"/>
      <w:r w:rsidRPr="007D132B">
        <w:rPr>
          <w:rFonts w:ascii="Myriad Pro" w:hAnsi="Myriad Pro" w:cs="MyriadPro-Regular"/>
          <w:sz w:val="19"/>
          <w:szCs w:val="19"/>
        </w:rPr>
        <w:t>) pozostałe obiekty noclegowe – domy wycieczkowe, schroniska (w tym szkolne i młodzieżowe), ośrodki wczasowe,</w:t>
      </w:r>
      <w:r w:rsidR="00C97E2E" w:rsidRPr="007D132B">
        <w:rPr>
          <w:rFonts w:ascii="Myriad Pro" w:hAnsi="Myriad Pro" w:cs="MyriadPro-Regular"/>
          <w:sz w:val="19"/>
          <w:szCs w:val="19"/>
        </w:rPr>
        <w:t xml:space="preserve"> </w:t>
      </w:r>
      <w:r w:rsidRPr="007D132B">
        <w:rPr>
          <w:rFonts w:ascii="Myriad Pro" w:hAnsi="Myriad Pro" w:cs="MyriadPro-Regular"/>
          <w:sz w:val="19"/>
          <w:szCs w:val="19"/>
        </w:rPr>
        <w:t>ośrodki kolonijne, ośrodki szkoleniowo-wypoczynkowe, domy pracy twórczej, hostele, zespoły domków turystycznych,</w:t>
      </w:r>
      <w:r w:rsidR="00C97E2E" w:rsidRPr="007D132B">
        <w:rPr>
          <w:rFonts w:ascii="Myriad Pro" w:hAnsi="Myriad Pro" w:cs="MyriadPro-Regular"/>
          <w:sz w:val="19"/>
          <w:szCs w:val="19"/>
        </w:rPr>
        <w:t xml:space="preserve"> </w:t>
      </w:r>
      <w:r w:rsidRPr="007D132B">
        <w:rPr>
          <w:rFonts w:ascii="Myriad Pro" w:hAnsi="Myriad Pro" w:cs="MyriadPro-Regular"/>
          <w:sz w:val="19"/>
          <w:szCs w:val="19"/>
        </w:rPr>
        <w:t>kempingi, pola biwakowe, zakłady uzdrowiskowe, pokoje gościnne, kwatery agroturystyczne oraz inne turystyczne</w:t>
      </w:r>
      <w:r w:rsidR="00C97E2E" w:rsidRPr="007D132B">
        <w:rPr>
          <w:rFonts w:ascii="Myriad Pro" w:hAnsi="Myriad Pro" w:cs="MyriadPro-Regular"/>
          <w:sz w:val="19"/>
          <w:szCs w:val="19"/>
        </w:rPr>
        <w:t xml:space="preserve"> </w:t>
      </w:r>
      <w:r w:rsidRPr="007D132B">
        <w:rPr>
          <w:rFonts w:ascii="Myriad Pro" w:hAnsi="Myriad Pro" w:cs="MyriadPro-Regular"/>
          <w:sz w:val="19"/>
          <w:szCs w:val="19"/>
        </w:rPr>
        <w:t>obiekty noclegowe gdzie indziej niesklasyfikowane (np. domy studenckie, internaty, ośrodki sportowo-rekreacyjne).</w:t>
      </w:r>
    </w:p>
    <w:p w:rsidR="00CC4CCB" w:rsidRPr="007D132B" w:rsidRDefault="00EA1D3C" w:rsidP="00CC4CCB">
      <w:pPr>
        <w:autoSpaceDE w:val="0"/>
        <w:autoSpaceDN w:val="0"/>
        <w:adjustRightInd w:val="0"/>
        <w:spacing w:before="120" w:after="120" w:line="240" w:lineRule="exact"/>
        <w:ind w:left="340" w:hanging="340"/>
        <w:jc w:val="both"/>
        <w:rPr>
          <w:rFonts w:ascii="Myriad Pro" w:hAnsi="Myriad Pro" w:cs="MyriadPro-Regular"/>
          <w:spacing w:val="-2"/>
          <w:sz w:val="19"/>
          <w:szCs w:val="19"/>
        </w:rPr>
      </w:pPr>
      <w:r w:rsidRPr="007D132B">
        <w:rPr>
          <w:rFonts w:ascii="Myriad Pro" w:hAnsi="Myriad Pro" w:cs="MyriadPro-Regular"/>
          <w:spacing w:val="-2"/>
          <w:sz w:val="19"/>
          <w:szCs w:val="19"/>
        </w:rPr>
        <w:t>30</w:t>
      </w:r>
      <w:r w:rsidR="000D41F6" w:rsidRPr="007D132B">
        <w:rPr>
          <w:rFonts w:ascii="Myriad Pro" w:hAnsi="Myriad Pro" w:cs="MyriadPro-Regular"/>
          <w:spacing w:val="-2"/>
          <w:sz w:val="19"/>
          <w:szCs w:val="19"/>
        </w:rPr>
        <w:t xml:space="preserve">. </w:t>
      </w:r>
      <w:r w:rsidR="00CC4CCB" w:rsidRPr="007D132B">
        <w:rPr>
          <w:rFonts w:ascii="Myriad Pro" w:hAnsi="Myriad Pro" w:cs="MyriadPro-Regular"/>
          <w:spacing w:val="-2"/>
          <w:sz w:val="19"/>
          <w:szCs w:val="19"/>
        </w:rPr>
        <w:t xml:space="preserve">Wskaźniki koniunktury gospodarczej oblicza się na podstawie </w:t>
      </w:r>
      <w:proofErr w:type="gramStart"/>
      <w:r w:rsidR="00CC4CCB" w:rsidRPr="007D132B">
        <w:rPr>
          <w:rFonts w:ascii="Myriad Pro" w:hAnsi="Myriad Pro" w:cs="MyriadPro-Regular"/>
          <w:spacing w:val="-2"/>
          <w:sz w:val="19"/>
          <w:szCs w:val="19"/>
        </w:rPr>
        <w:t>prowadzonych co</w:t>
      </w:r>
      <w:proofErr w:type="gramEnd"/>
      <w:r w:rsidR="00CC4CCB" w:rsidRPr="007D132B">
        <w:rPr>
          <w:rFonts w:ascii="Myriad Pro" w:hAnsi="Myriad Pro" w:cs="MyriadPro-Regular"/>
          <w:spacing w:val="-2"/>
          <w:sz w:val="19"/>
          <w:szCs w:val="19"/>
        </w:rPr>
        <w:t xml:space="preserve"> miesiąc badań opinii dyrektorów przedsiębiorstw metodą testu koniunktury zharmonizowanych z odpowiednimi zaleceniami Komisji Europejskiej dla krajów członkowskich Unii Europejskiej. Wskaźniki są obliczane w formie sald </w:t>
      </w:r>
      <w:proofErr w:type="gramStart"/>
      <w:r w:rsidR="00CC4CCB" w:rsidRPr="007D132B">
        <w:rPr>
          <w:rFonts w:ascii="Myriad Pro" w:hAnsi="Myriad Pro" w:cs="MyriadPro-Regular"/>
          <w:spacing w:val="-2"/>
          <w:sz w:val="19"/>
          <w:szCs w:val="19"/>
        </w:rPr>
        <w:t>powstających jako</w:t>
      </w:r>
      <w:proofErr w:type="gramEnd"/>
      <w:r w:rsidR="00CC4CCB" w:rsidRPr="007D132B">
        <w:rPr>
          <w:rFonts w:ascii="Myriad Pro" w:hAnsi="Myriad Pro" w:cs="MyriadPro-Regular"/>
          <w:spacing w:val="-2"/>
          <w:sz w:val="19"/>
          <w:szCs w:val="19"/>
        </w:rPr>
        <w:t xml:space="preserve"> różnica między procentem odpowiedzi pozytywnych i negatywnych. Wskaźnik ogólnego klimatu koniunktury obliczany </w:t>
      </w:r>
      <w:proofErr w:type="gramStart"/>
      <w:r w:rsidR="00CC4CCB" w:rsidRPr="007D132B">
        <w:rPr>
          <w:rFonts w:ascii="Myriad Pro" w:hAnsi="Myriad Pro" w:cs="MyriadPro-Regular"/>
          <w:spacing w:val="-2"/>
          <w:sz w:val="19"/>
          <w:szCs w:val="19"/>
        </w:rPr>
        <w:t>jest jako</w:t>
      </w:r>
      <w:proofErr w:type="gramEnd"/>
      <w:r w:rsidR="00CC4CCB" w:rsidRPr="007D132B">
        <w:rPr>
          <w:rFonts w:ascii="Myriad Pro" w:hAnsi="Myriad Pro" w:cs="MyriadPro-Regular"/>
          <w:spacing w:val="-2"/>
          <w:sz w:val="19"/>
          <w:szCs w:val="19"/>
        </w:rPr>
        <w:t xml:space="preserve"> średnia arytmetyczna ważonych sald odpowiedzi na pytania z ankiety miesięcznej dotyczące bieżącej i przewidywanej sytuacji gospodarczej przedsiębiorstwa. Wskaźnik ogólnego klimatu koniunktury przyjmuje wartości od -100 do +100, przy czym wartości powyżej zera są uznawane za pozytywne (wskazujące na „dobrą” koniunkturę), a poniżej zera – negatywne (wskazujące na „złą” koniunkturę). Wskaźnik przyjmujący wartość równą zero oznacza sytuację, gdy koniunktura nie zmienia się. Wyjaśnienia metodyczne dotyczące badania koniunktury gospodarczej przedstawiono w publikacjach: „Badanie koniunktury gospodarczej”, Warszawa 2018, GUS i „Koniunktura w przemyśle, budownictwie, handlu i usługach”, prezentowanych na stronie internetowej GUS – www.</w:t>
      </w:r>
      <w:proofErr w:type="gramStart"/>
      <w:r w:rsidR="00CC4CCB" w:rsidRPr="007D132B">
        <w:rPr>
          <w:rFonts w:ascii="Myriad Pro" w:hAnsi="Myriad Pro" w:cs="MyriadPro-Regular"/>
          <w:spacing w:val="-2"/>
          <w:sz w:val="19"/>
          <w:szCs w:val="19"/>
        </w:rPr>
        <w:t>stat</w:t>
      </w:r>
      <w:proofErr w:type="gramEnd"/>
      <w:r w:rsidR="00CC4CCB" w:rsidRPr="007D132B">
        <w:rPr>
          <w:rFonts w:ascii="Myriad Pro" w:hAnsi="Myriad Pro" w:cs="MyriadPro-Regular"/>
          <w:spacing w:val="-2"/>
          <w:sz w:val="19"/>
          <w:szCs w:val="19"/>
        </w:rPr>
        <w:t>.</w:t>
      </w:r>
      <w:proofErr w:type="gramStart"/>
      <w:r w:rsidR="00CC4CCB" w:rsidRPr="007D132B">
        <w:rPr>
          <w:rFonts w:ascii="Myriad Pro" w:hAnsi="Myriad Pro" w:cs="MyriadPro-Regular"/>
          <w:spacing w:val="-2"/>
          <w:sz w:val="19"/>
          <w:szCs w:val="19"/>
        </w:rPr>
        <w:t>gov</w:t>
      </w:r>
      <w:proofErr w:type="gramEnd"/>
      <w:r w:rsidR="00CC4CCB" w:rsidRPr="007D132B">
        <w:rPr>
          <w:rFonts w:ascii="Myriad Pro" w:hAnsi="Myriad Pro" w:cs="MyriadPro-Regular"/>
          <w:spacing w:val="-2"/>
          <w:sz w:val="19"/>
          <w:szCs w:val="19"/>
        </w:rPr>
        <w:t>.</w:t>
      </w:r>
      <w:proofErr w:type="gramStart"/>
      <w:r w:rsidR="00CC4CCB" w:rsidRPr="007D132B">
        <w:rPr>
          <w:rFonts w:ascii="Myriad Pro" w:hAnsi="Myriad Pro" w:cs="MyriadPro-Regular"/>
          <w:spacing w:val="-2"/>
          <w:sz w:val="19"/>
          <w:szCs w:val="19"/>
        </w:rPr>
        <w:t>pl</w:t>
      </w:r>
      <w:proofErr w:type="gramEnd"/>
      <w:r w:rsidR="00CC4CCB" w:rsidRPr="007D132B">
        <w:rPr>
          <w:rFonts w:ascii="Myriad Pro" w:hAnsi="Myriad Pro" w:cs="MyriadPro-Regular"/>
          <w:spacing w:val="-2"/>
          <w:sz w:val="19"/>
          <w:szCs w:val="19"/>
        </w:rPr>
        <w:t>. Wskaźniki koniunktury w przetwórstwie przemysłowym, budownictwie, handlu; naprawie pojazdów samochodowych, transporcie i gospodarce magazynowej, zakwaterowaniu i gastronomi zostały wyrównane sezonowo przy pomocy procedury TRAMO-</w:t>
      </w:r>
      <w:proofErr w:type="spellStart"/>
      <w:r w:rsidR="00CC4CCB" w:rsidRPr="007D132B">
        <w:rPr>
          <w:rFonts w:ascii="Myriad Pro" w:hAnsi="Myriad Pro" w:cs="MyriadPro-Regular"/>
          <w:spacing w:val="-2"/>
          <w:sz w:val="19"/>
          <w:szCs w:val="19"/>
        </w:rPr>
        <w:t>SEATS</w:t>
      </w:r>
      <w:proofErr w:type="spellEnd"/>
      <w:r w:rsidR="00CC4CCB" w:rsidRPr="007D132B">
        <w:rPr>
          <w:rFonts w:ascii="Myriad Pro" w:hAnsi="Myriad Pro" w:cs="MyriadPro-Regular"/>
          <w:spacing w:val="-2"/>
          <w:sz w:val="19"/>
          <w:szCs w:val="19"/>
        </w:rPr>
        <w:t>.</w:t>
      </w:r>
    </w:p>
    <w:p w:rsidR="00CC4CCB" w:rsidRPr="007D132B" w:rsidRDefault="00CC4CCB">
      <w:pPr>
        <w:rPr>
          <w:rFonts w:ascii="Myriad Pro" w:hAnsi="Myriad Pro" w:cs="MyriadPro-Regular"/>
          <w:spacing w:val="-2"/>
          <w:sz w:val="19"/>
          <w:szCs w:val="19"/>
        </w:rPr>
      </w:pPr>
      <w:r w:rsidRPr="007D132B">
        <w:rPr>
          <w:rFonts w:ascii="Myriad Pro" w:hAnsi="Myriad Pro" w:cs="MyriadPro-Regular"/>
          <w:spacing w:val="-2"/>
          <w:sz w:val="19"/>
          <w:szCs w:val="19"/>
        </w:rPr>
        <w:br w:type="page"/>
      </w:r>
    </w:p>
    <w:p w:rsidR="00941368" w:rsidRPr="007D132B" w:rsidRDefault="00EA1D3C" w:rsidP="00941368">
      <w:pPr>
        <w:autoSpaceDE w:val="0"/>
        <w:autoSpaceDN w:val="0"/>
        <w:adjustRightInd w:val="0"/>
        <w:spacing w:before="120" w:after="120" w:line="240" w:lineRule="exact"/>
        <w:ind w:left="340" w:hanging="340"/>
        <w:jc w:val="both"/>
        <w:rPr>
          <w:rFonts w:ascii="Myriad Pro" w:hAnsi="Myriad Pro" w:cs="MyriadPro-Regular"/>
          <w:spacing w:val="-2"/>
          <w:sz w:val="19"/>
          <w:szCs w:val="19"/>
        </w:rPr>
      </w:pPr>
      <w:r w:rsidRPr="007D132B">
        <w:rPr>
          <w:rFonts w:ascii="Myriad Pro" w:hAnsi="Myriad Pro" w:cs="MyriadPro-Regular"/>
          <w:spacing w:val="-2"/>
          <w:sz w:val="19"/>
          <w:szCs w:val="19"/>
        </w:rPr>
        <w:lastRenderedPageBreak/>
        <w:t>31</w:t>
      </w:r>
      <w:r w:rsidR="00941368" w:rsidRPr="007D132B">
        <w:rPr>
          <w:rFonts w:ascii="Myriad Pro" w:hAnsi="Myriad Pro" w:cs="MyriadPro-Regular"/>
          <w:spacing w:val="-2"/>
          <w:sz w:val="19"/>
          <w:szCs w:val="19"/>
        </w:rPr>
        <w:t xml:space="preserve">. Przestępstwo stwierdzone jest to zdarzenie, </w:t>
      </w:r>
      <w:proofErr w:type="gramStart"/>
      <w:r w:rsidR="00941368" w:rsidRPr="007D132B">
        <w:rPr>
          <w:rFonts w:ascii="Myriad Pro" w:hAnsi="Myriad Pro" w:cs="MyriadPro-Regular"/>
          <w:spacing w:val="-2"/>
          <w:sz w:val="19"/>
          <w:szCs w:val="19"/>
        </w:rPr>
        <w:t>co do którego</w:t>
      </w:r>
      <w:proofErr w:type="gramEnd"/>
      <w:r w:rsidR="00941368" w:rsidRPr="007D132B">
        <w:rPr>
          <w:rFonts w:ascii="Myriad Pro" w:hAnsi="Myriad Pro" w:cs="MyriadPro-Regular"/>
          <w:spacing w:val="-2"/>
          <w:sz w:val="19"/>
          <w:szCs w:val="19"/>
        </w:rPr>
        <w:t xml:space="preserve"> w zakończonym postępowaniu przygotowawczym potwierdzono, że jest przestępstwem. Przestępstwo – zgodnie z Kodeksem karnym z 1997 r. – jest to zbrodnia lub występek ścigany z oskarżenia publicznego lub z oskarżenia prywatnego, zgodnie z Kodeksem karnym skarbowym – jest to przestępstwo skarbowe. </w:t>
      </w:r>
    </w:p>
    <w:p w:rsidR="00941368" w:rsidRPr="007D132B" w:rsidRDefault="00941368" w:rsidP="00941368">
      <w:pPr>
        <w:autoSpaceDE w:val="0"/>
        <w:autoSpaceDN w:val="0"/>
        <w:adjustRightInd w:val="0"/>
        <w:spacing w:before="120" w:after="120" w:line="240" w:lineRule="exact"/>
        <w:ind w:left="340"/>
        <w:jc w:val="both"/>
        <w:rPr>
          <w:rFonts w:ascii="Myriad Pro" w:hAnsi="Myriad Pro" w:cs="MyriadPro-Regular"/>
          <w:spacing w:val="-2"/>
          <w:sz w:val="19"/>
          <w:szCs w:val="19"/>
        </w:rPr>
      </w:pPr>
      <w:r w:rsidRPr="007D132B">
        <w:rPr>
          <w:rFonts w:ascii="Myriad Pro" w:hAnsi="Myriad Pro" w:cs="MyriadPro-Regular"/>
          <w:spacing w:val="-2"/>
          <w:sz w:val="19"/>
          <w:szCs w:val="19"/>
        </w:rPr>
        <w:t>Przestępstwo stwierdzone w zakończonym postępowaniu przygotowawczym, w którym ustalono przynajmniej jednego podejrzanego jest to przestępstwo wykryte.</w:t>
      </w:r>
    </w:p>
    <w:p w:rsidR="00941368" w:rsidRPr="007D132B" w:rsidRDefault="00941368" w:rsidP="00941368">
      <w:pPr>
        <w:autoSpaceDE w:val="0"/>
        <w:autoSpaceDN w:val="0"/>
        <w:adjustRightInd w:val="0"/>
        <w:spacing w:before="120" w:after="120" w:line="240" w:lineRule="exact"/>
        <w:ind w:left="340"/>
        <w:jc w:val="both"/>
        <w:rPr>
          <w:rFonts w:ascii="Myriad Pro" w:hAnsi="Myriad Pro" w:cs="MyriadPro-Regular"/>
          <w:spacing w:val="-2"/>
          <w:sz w:val="19"/>
          <w:szCs w:val="19"/>
        </w:rPr>
      </w:pPr>
      <w:r w:rsidRPr="007D132B">
        <w:rPr>
          <w:rFonts w:ascii="Myriad Pro" w:hAnsi="Myriad Pro" w:cs="MyriadPro-Regular"/>
          <w:spacing w:val="-2"/>
          <w:sz w:val="19"/>
          <w:szCs w:val="19"/>
        </w:rPr>
        <w:t>Dane o przestępstwach stwierdzonych nie obejmują czynów karalnych popełnionych przez nieletnich; zgodnie ze zmienioną metodologią stwierdzenie popełnienia czynów karalnych przez nieletnich dokonywane jest w</w:t>
      </w:r>
      <w:r w:rsidR="00F25EC8" w:rsidRPr="007D132B">
        <w:rPr>
          <w:rFonts w:ascii="Myriad Pro" w:hAnsi="Myriad Pro" w:cs="MyriadPro-Regular"/>
          <w:spacing w:val="-2"/>
          <w:sz w:val="19"/>
          <w:szCs w:val="19"/>
        </w:rPr>
        <w:t> </w:t>
      </w:r>
      <w:r w:rsidRPr="007D132B">
        <w:rPr>
          <w:rFonts w:ascii="Myriad Pro" w:hAnsi="Myriad Pro" w:cs="MyriadPro-Regular"/>
          <w:spacing w:val="-2"/>
          <w:sz w:val="19"/>
          <w:szCs w:val="19"/>
        </w:rPr>
        <w:t>postępowaniu sądowym po uprzednim przekazaniu przez Policję akt w sprawach nieletnich do sądu rodzinnego.</w:t>
      </w:r>
    </w:p>
    <w:p w:rsidR="00941368" w:rsidRPr="007D132B" w:rsidRDefault="00941368" w:rsidP="00941368">
      <w:pPr>
        <w:autoSpaceDE w:val="0"/>
        <w:autoSpaceDN w:val="0"/>
        <w:adjustRightInd w:val="0"/>
        <w:spacing w:before="120" w:after="120" w:line="240" w:lineRule="exact"/>
        <w:ind w:left="340"/>
        <w:jc w:val="both"/>
        <w:rPr>
          <w:rFonts w:ascii="Myriad Pro" w:hAnsi="Myriad Pro" w:cs="MyriadPro-Regular"/>
          <w:spacing w:val="-2"/>
          <w:sz w:val="19"/>
          <w:szCs w:val="19"/>
        </w:rPr>
      </w:pPr>
      <w:r w:rsidRPr="007D132B">
        <w:rPr>
          <w:rFonts w:ascii="Myriad Pro" w:hAnsi="Myriad Pro" w:cs="MyriadPro-Regular"/>
          <w:spacing w:val="-2"/>
          <w:sz w:val="19"/>
          <w:szCs w:val="19"/>
        </w:rPr>
        <w:t>Informacje o przestępstwach stwierdzonych i wskaźnikach wykrywalności sprawców przestępstw pochodzą z</w:t>
      </w:r>
      <w:r w:rsidR="00F25EC8" w:rsidRPr="007D132B">
        <w:rPr>
          <w:rFonts w:ascii="Myriad Pro" w:hAnsi="Myriad Pro" w:cs="MyriadPro-Regular"/>
          <w:spacing w:val="-2"/>
          <w:sz w:val="19"/>
          <w:szCs w:val="19"/>
        </w:rPr>
        <w:t> </w:t>
      </w:r>
      <w:r w:rsidRPr="007D132B">
        <w:rPr>
          <w:rFonts w:ascii="Myriad Pro" w:hAnsi="Myriad Pro" w:cs="MyriadPro-Regular"/>
          <w:spacing w:val="-2"/>
          <w:sz w:val="19"/>
          <w:szCs w:val="19"/>
        </w:rPr>
        <w:t>policyjnych systemów informacyjnych. Dane dotyczą spraw prowadzonych przez Policję lub powierzonych przez prokuratora w</w:t>
      </w:r>
      <w:r w:rsidR="000D0E7B" w:rsidRPr="007D132B">
        <w:rPr>
          <w:rFonts w:ascii="Myriad Pro" w:hAnsi="Myriad Pro" w:cs="MyriadPro-Regular"/>
          <w:spacing w:val="-2"/>
          <w:sz w:val="19"/>
          <w:szCs w:val="19"/>
        </w:rPr>
        <w:t> </w:t>
      </w:r>
      <w:r w:rsidRPr="007D132B">
        <w:rPr>
          <w:rFonts w:ascii="Myriad Pro" w:hAnsi="Myriad Pro" w:cs="MyriadPro-Regular"/>
          <w:spacing w:val="-2"/>
          <w:sz w:val="19"/>
          <w:szCs w:val="19"/>
        </w:rPr>
        <w:t>całości do prowadzenia przez Policję.</w:t>
      </w:r>
    </w:p>
    <w:p w:rsidR="00941368" w:rsidRPr="007D132B" w:rsidRDefault="00EA1D3C" w:rsidP="00941368">
      <w:pPr>
        <w:autoSpaceDE w:val="0"/>
        <w:autoSpaceDN w:val="0"/>
        <w:adjustRightInd w:val="0"/>
        <w:spacing w:before="120" w:after="120" w:line="240" w:lineRule="exact"/>
        <w:ind w:left="340" w:hanging="340"/>
        <w:jc w:val="both"/>
        <w:rPr>
          <w:rFonts w:ascii="Myriad Pro" w:hAnsi="Myriad Pro" w:cs="MyriadPro-Regular"/>
          <w:spacing w:val="-2"/>
          <w:sz w:val="19"/>
          <w:szCs w:val="19"/>
        </w:rPr>
      </w:pPr>
      <w:r w:rsidRPr="007D132B">
        <w:rPr>
          <w:rFonts w:ascii="Myriad Pro" w:hAnsi="Myriad Pro" w:cs="MyriadPro-Regular"/>
          <w:spacing w:val="-2"/>
          <w:sz w:val="19"/>
          <w:szCs w:val="19"/>
        </w:rPr>
        <w:t>32</w:t>
      </w:r>
      <w:r w:rsidR="00941368" w:rsidRPr="007D132B">
        <w:rPr>
          <w:rFonts w:ascii="Myriad Pro" w:hAnsi="Myriad Pro" w:cs="MyriadPro-Regular"/>
          <w:spacing w:val="-2"/>
          <w:sz w:val="19"/>
          <w:szCs w:val="19"/>
        </w:rPr>
        <w:t>. Wskaźnik wykrywalności sprawców przestępstw jest to stosunek liczby przestępstw wykrytych w danym okresie (łącznie z</w:t>
      </w:r>
      <w:r w:rsidR="00EC6986" w:rsidRPr="007D132B">
        <w:rPr>
          <w:rFonts w:ascii="Myriad Pro" w:hAnsi="Myriad Pro" w:cs="MyriadPro-Regular"/>
          <w:spacing w:val="-2"/>
          <w:sz w:val="19"/>
          <w:szCs w:val="19"/>
        </w:rPr>
        <w:t> </w:t>
      </w:r>
      <w:r w:rsidR="00941368" w:rsidRPr="007D132B">
        <w:rPr>
          <w:rFonts w:ascii="Myriad Pro" w:hAnsi="Myriad Pro" w:cs="MyriadPro-Regular"/>
          <w:spacing w:val="-2"/>
          <w:sz w:val="19"/>
          <w:szCs w:val="19"/>
        </w:rPr>
        <w:t>wykrytymi po podjęciu z umorzenia) do liczby przestępstw stwierdzonych w danym okresie, powiększonej o liczbę przestępstw stwierdzonych w podjętych postępowaniach, a umorzonych w latach poprzednich z powodu niewykrycia sprawców.</w:t>
      </w:r>
    </w:p>
    <w:p w:rsidR="000D41F6" w:rsidRPr="007D132B" w:rsidRDefault="00EA1D3C" w:rsidP="00400B94">
      <w:pPr>
        <w:autoSpaceDE w:val="0"/>
        <w:autoSpaceDN w:val="0"/>
        <w:adjustRightInd w:val="0"/>
        <w:spacing w:before="120" w:after="120" w:line="240" w:lineRule="exact"/>
        <w:ind w:left="340" w:hanging="340"/>
        <w:jc w:val="both"/>
        <w:rPr>
          <w:rFonts w:ascii="Myriad Pro" w:hAnsi="Myriad Pro" w:cs="MyriadPro-Regular"/>
          <w:spacing w:val="-2"/>
          <w:sz w:val="19"/>
          <w:szCs w:val="19"/>
        </w:rPr>
      </w:pPr>
      <w:r w:rsidRPr="007D132B">
        <w:rPr>
          <w:rFonts w:ascii="Myriad Pro" w:hAnsi="Myriad Pro" w:cs="MyriadPro-Regular"/>
          <w:spacing w:val="-2"/>
          <w:sz w:val="19"/>
          <w:szCs w:val="19"/>
        </w:rPr>
        <w:t>33</w:t>
      </w:r>
      <w:r w:rsidR="000D41F6" w:rsidRPr="007D132B">
        <w:rPr>
          <w:rFonts w:ascii="Myriad Pro" w:hAnsi="Myriad Pro" w:cs="MyriadPro-Regular"/>
          <w:spacing w:val="-2"/>
          <w:sz w:val="19"/>
          <w:szCs w:val="19"/>
        </w:rPr>
        <w:t>. Więcej informacji i szczegółowych wyjaśnień metodycznych zamieszczono w zeszytach metodycznych oraz</w:t>
      </w:r>
      <w:r w:rsidR="00C97E2E" w:rsidRPr="007D132B">
        <w:rPr>
          <w:rFonts w:ascii="Myriad Pro" w:hAnsi="Myriad Pro" w:cs="MyriadPro-Regular"/>
          <w:spacing w:val="-2"/>
          <w:sz w:val="19"/>
          <w:szCs w:val="19"/>
        </w:rPr>
        <w:t xml:space="preserve"> </w:t>
      </w:r>
      <w:r w:rsidR="000D41F6" w:rsidRPr="007D132B">
        <w:rPr>
          <w:rFonts w:ascii="Myriad Pro" w:hAnsi="Myriad Pro" w:cs="MyriadPro-Regular"/>
          <w:spacing w:val="-2"/>
          <w:sz w:val="19"/>
          <w:szCs w:val="19"/>
        </w:rPr>
        <w:t>opracowaniach branżowych GUS.</w:t>
      </w:r>
    </w:p>
    <w:sectPr w:rsidR="000D41F6" w:rsidRPr="007D132B" w:rsidSect="00BF3D82">
      <w:headerReference w:type="even" r:id="rId6"/>
      <w:headerReference w:type="default" r:id="rId7"/>
      <w:footerReference w:type="default" r:id="rId8"/>
      <w:footerReference w:type="first" r:id="rId9"/>
      <w:pgSz w:w="11907" w:h="15309"/>
      <w:pgMar w:top="1418" w:right="1134" w:bottom="1418" w:left="1134" w:header="709" w:footer="709" w:gutter="0"/>
      <w:pgNumType w:start="88"/>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2E4F" w:rsidRDefault="00842E4F" w:rsidP="009E08D8">
      <w:pPr>
        <w:spacing w:after="0" w:line="240" w:lineRule="auto"/>
      </w:pPr>
      <w:r>
        <w:separator/>
      </w:r>
    </w:p>
  </w:endnote>
  <w:endnote w:type="continuationSeparator" w:id="0">
    <w:p w:rsidR="00842E4F" w:rsidRDefault="00842E4F" w:rsidP="009E08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notTrueType/>
    <w:pitch w:val="variable"/>
    <w:sig w:usb0="00000003" w:usb1="00000000" w:usb2="00000000" w:usb3="00000000" w:csb0="00000001" w:csb1="00000000"/>
  </w:font>
  <w:font w:name="Myriad Pro">
    <w:panose1 w:val="020B0503030403020204"/>
    <w:charset w:val="00"/>
    <w:family w:val="swiss"/>
    <w:notTrueType/>
    <w:pitch w:val="variable"/>
    <w:sig w:usb0="20000287" w:usb1="00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MyriadPro-Regular">
    <w:panose1 w:val="00000000000000000000"/>
    <w:charset w:val="EE"/>
    <w:family w:val="auto"/>
    <w:notTrueType/>
    <w:pitch w:val="default"/>
    <w:sig w:usb0="00000005" w:usb1="00000000" w:usb2="00000000" w:usb3="00000000" w:csb0="00000002"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Fira Sans">
    <w:panose1 w:val="020B0503050000020004"/>
    <w:charset w:val="EE"/>
    <w:family w:val="swiss"/>
    <w:pitch w:val="variable"/>
    <w:sig w:usb0="600002FF" w:usb1="02000001"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47429243"/>
      <w:docPartObj>
        <w:docPartGallery w:val="Page Numbers (Bottom of Page)"/>
        <w:docPartUnique/>
      </w:docPartObj>
    </w:sdtPr>
    <w:sdtEndPr/>
    <w:sdtContent>
      <w:p w:rsidR="00842E4F" w:rsidRDefault="005E4011">
        <w:pPr>
          <w:pStyle w:val="Stopka"/>
          <w:jc w:val="right"/>
        </w:pPr>
      </w:p>
    </w:sdtContent>
  </w:sdt>
  <w:p w:rsidR="00842E4F" w:rsidRDefault="00842E4F">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0652734"/>
      <w:docPartObj>
        <w:docPartGallery w:val="Page Numbers (Bottom of Page)"/>
        <w:docPartUnique/>
      </w:docPartObj>
    </w:sdtPr>
    <w:sdtEndPr>
      <w:rPr>
        <w:rFonts w:ascii="Fira Sans" w:hAnsi="Fira Sans"/>
        <w:sz w:val="19"/>
        <w:szCs w:val="19"/>
      </w:rPr>
    </w:sdtEndPr>
    <w:sdtContent>
      <w:p w:rsidR="00842E4F" w:rsidRPr="00342B96" w:rsidRDefault="005E4011">
        <w:pPr>
          <w:pStyle w:val="Stopka"/>
          <w:jc w:val="right"/>
          <w:rPr>
            <w:rFonts w:ascii="Fira Sans" w:hAnsi="Fira Sans"/>
            <w:sz w:val="19"/>
            <w:szCs w:val="19"/>
          </w:rPr>
        </w:pPr>
      </w:p>
    </w:sdtContent>
  </w:sdt>
  <w:p w:rsidR="00842E4F" w:rsidRDefault="00842E4F">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2E4F" w:rsidRDefault="00842E4F" w:rsidP="009E08D8">
      <w:pPr>
        <w:spacing w:after="0" w:line="240" w:lineRule="auto"/>
      </w:pPr>
      <w:r>
        <w:separator/>
      </w:r>
    </w:p>
  </w:footnote>
  <w:footnote w:type="continuationSeparator" w:id="0">
    <w:p w:rsidR="00842E4F" w:rsidRDefault="00842E4F" w:rsidP="009E08D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ela-Siatka"/>
      <w:tblW w:w="0" w:type="auto"/>
      <w:tblLayout w:type="fixed"/>
      <w:tblCellMar>
        <w:left w:w="0" w:type="dxa"/>
        <w:right w:w="0" w:type="dxa"/>
      </w:tblCellMar>
      <w:tblLook w:val="04A0" w:firstRow="1" w:lastRow="0" w:firstColumn="1" w:lastColumn="0" w:noHBand="0" w:noVBand="1"/>
    </w:tblPr>
    <w:tblGrid>
      <w:gridCol w:w="9629"/>
    </w:tblGrid>
    <w:tr w:rsidR="00842E4F" w:rsidRPr="003956E1" w:rsidTr="006A030B">
      <w:tc>
        <w:tcPr>
          <w:tcW w:w="9629" w:type="dxa"/>
          <w:tcBorders>
            <w:top w:val="nil"/>
            <w:left w:val="nil"/>
            <w:right w:val="nil"/>
          </w:tcBorders>
        </w:tcPr>
        <w:sdt>
          <w:sdtPr>
            <w:rPr>
              <w:rFonts w:ascii="Fira Sans" w:hAnsi="Fira Sans"/>
            </w:rPr>
            <w:id w:val="-929424001"/>
            <w:docPartObj>
              <w:docPartGallery w:val="Page Numbers (Top of Page)"/>
              <w:docPartUnique/>
            </w:docPartObj>
          </w:sdtPr>
          <w:sdtEndPr>
            <w:rPr>
              <w:rFonts w:ascii="Myriad Pro" w:hAnsi="Myriad Pro"/>
            </w:rPr>
          </w:sdtEndPr>
          <w:sdtContent>
            <w:p w:rsidR="00842E4F" w:rsidRPr="003956E1" w:rsidRDefault="00842E4F" w:rsidP="00EB4810">
              <w:pPr>
                <w:pStyle w:val="Nagwek"/>
                <w:tabs>
                  <w:tab w:val="clear" w:pos="4536"/>
                  <w:tab w:val="center" w:pos="4678"/>
                </w:tabs>
                <w:rPr>
                  <w:rFonts w:ascii="Myriad Pro" w:hAnsi="Myriad Pro"/>
                </w:rPr>
              </w:pPr>
              <w:r w:rsidRPr="003956E1">
                <w:rPr>
                  <w:rFonts w:ascii="Myriad Pro" w:hAnsi="Myriad Pro"/>
                  <w:sz w:val="18"/>
                  <w:szCs w:val="18"/>
                </w:rPr>
                <w:fldChar w:fldCharType="begin"/>
              </w:r>
              <w:r w:rsidRPr="003956E1">
                <w:rPr>
                  <w:rFonts w:ascii="Myriad Pro" w:hAnsi="Myriad Pro"/>
                  <w:sz w:val="18"/>
                  <w:szCs w:val="18"/>
                </w:rPr>
                <w:instrText>PAGE   \* MERGEFORMAT</w:instrText>
              </w:r>
              <w:r w:rsidRPr="003956E1">
                <w:rPr>
                  <w:rFonts w:ascii="Myriad Pro" w:hAnsi="Myriad Pro"/>
                  <w:sz w:val="18"/>
                  <w:szCs w:val="18"/>
                </w:rPr>
                <w:fldChar w:fldCharType="separate"/>
              </w:r>
              <w:r w:rsidR="005E4011">
                <w:rPr>
                  <w:rFonts w:ascii="Myriad Pro" w:hAnsi="Myriad Pro"/>
                  <w:noProof/>
                  <w:sz w:val="18"/>
                  <w:szCs w:val="18"/>
                </w:rPr>
                <w:t>96</w:t>
              </w:r>
              <w:r w:rsidRPr="003956E1">
                <w:rPr>
                  <w:rFonts w:ascii="Myriad Pro" w:hAnsi="Myriad Pro"/>
                  <w:sz w:val="18"/>
                  <w:szCs w:val="18"/>
                </w:rPr>
                <w:fldChar w:fldCharType="end"/>
              </w:r>
              <w:r w:rsidRPr="003956E1">
                <w:rPr>
                  <w:rFonts w:ascii="Myriad Pro" w:hAnsi="Myriad Pro"/>
                  <w:sz w:val="18"/>
                  <w:szCs w:val="18"/>
                </w:rPr>
                <w:tab/>
              </w:r>
              <w:r w:rsidRPr="003956E1">
                <w:rPr>
                  <w:rFonts w:ascii="Myriad Pro" w:hAnsi="Myriad Pro"/>
                  <w:sz w:val="14"/>
                  <w:szCs w:val="14"/>
                  <w:lang w:val="en-GB"/>
                </w:rPr>
                <w:t>METHODOLOGICAL NOTES</w:t>
              </w:r>
            </w:p>
          </w:sdtContent>
        </w:sdt>
      </w:tc>
    </w:tr>
  </w:tbl>
  <w:p w:rsidR="00842E4F" w:rsidRPr="00E45B13" w:rsidRDefault="00842E4F" w:rsidP="007B7338">
    <w:pPr>
      <w:pStyle w:val="Nagwek"/>
      <w:rPr>
        <w:rFonts w:ascii="Fira Sans" w:hAnsi="Fira Sans"/>
        <w:sz w:val="14"/>
        <w:szCs w:val="1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ela-Siatka"/>
      <w:tblW w:w="0" w:type="auto"/>
      <w:tblBorders>
        <w:top w:val="none" w:sz="0" w:space="0" w:color="auto"/>
        <w:left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629"/>
    </w:tblGrid>
    <w:tr w:rsidR="00842E4F" w:rsidRPr="000E2AAC" w:rsidTr="004B57E2">
      <w:tc>
        <w:tcPr>
          <w:tcW w:w="9629" w:type="dxa"/>
        </w:tcPr>
        <w:sdt>
          <w:sdtPr>
            <w:rPr>
              <w:rFonts w:ascii="Myriad Pro" w:hAnsi="Myriad Pro"/>
            </w:rPr>
            <w:id w:val="-552693301"/>
            <w:docPartObj>
              <w:docPartGallery w:val="Page Numbers (Top of Page)"/>
              <w:docPartUnique/>
            </w:docPartObj>
          </w:sdtPr>
          <w:sdtEndPr/>
          <w:sdtContent>
            <w:p w:rsidR="00842E4F" w:rsidRPr="003956E1" w:rsidRDefault="00842E4F" w:rsidP="00EB4810">
              <w:pPr>
                <w:pStyle w:val="Nagwek"/>
                <w:tabs>
                  <w:tab w:val="clear" w:pos="4536"/>
                  <w:tab w:val="center" w:pos="5670"/>
                </w:tabs>
                <w:jc w:val="right"/>
                <w:rPr>
                  <w:rFonts w:ascii="Myriad Pro" w:hAnsi="Myriad Pro"/>
                </w:rPr>
              </w:pPr>
              <w:r w:rsidRPr="003956E1">
                <w:rPr>
                  <w:rFonts w:ascii="Myriad Pro" w:hAnsi="Myriad Pro"/>
                  <w:sz w:val="14"/>
                  <w:szCs w:val="14"/>
                </w:rPr>
                <w:t>WYJAŚNIENIA METODOLOGICZNE</w:t>
              </w:r>
              <w:r w:rsidRPr="003956E1">
                <w:rPr>
                  <w:rFonts w:ascii="Myriad Pro" w:hAnsi="Myriad Pro"/>
                  <w:sz w:val="14"/>
                  <w:szCs w:val="14"/>
                </w:rPr>
                <w:tab/>
              </w:r>
              <w:r w:rsidRPr="003956E1">
                <w:rPr>
                  <w:rFonts w:ascii="Myriad Pro" w:hAnsi="Myriad Pro"/>
                  <w:sz w:val="18"/>
                  <w:szCs w:val="18"/>
                </w:rPr>
                <w:fldChar w:fldCharType="begin"/>
              </w:r>
              <w:r w:rsidRPr="003956E1">
                <w:rPr>
                  <w:rFonts w:ascii="Myriad Pro" w:hAnsi="Myriad Pro"/>
                  <w:sz w:val="18"/>
                  <w:szCs w:val="18"/>
                </w:rPr>
                <w:instrText>PAGE   \* MERGEFORMAT</w:instrText>
              </w:r>
              <w:r w:rsidRPr="003956E1">
                <w:rPr>
                  <w:rFonts w:ascii="Myriad Pro" w:hAnsi="Myriad Pro"/>
                  <w:sz w:val="18"/>
                  <w:szCs w:val="18"/>
                </w:rPr>
                <w:fldChar w:fldCharType="separate"/>
              </w:r>
              <w:r w:rsidR="005E4011">
                <w:rPr>
                  <w:rFonts w:ascii="Myriad Pro" w:hAnsi="Myriad Pro"/>
                  <w:noProof/>
                  <w:sz w:val="18"/>
                  <w:szCs w:val="18"/>
                </w:rPr>
                <w:t>95</w:t>
              </w:r>
              <w:r w:rsidRPr="003956E1">
                <w:rPr>
                  <w:rFonts w:ascii="Myriad Pro" w:hAnsi="Myriad Pro"/>
                  <w:sz w:val="18"/>
                  <w:szCs w:val="18"/>
                </w:rPr>
                <w:fldChar w:fldCharType="end"/>
              </w:r>
            </w:p>
          </w:sdtContent>
        </w:sdt>
      </w:tc>
    </w:tr>
  </w:tbl>
  <w:p w:rsidR="00842E4F" w:rsidRPr="00E45B13" w:rsidRDefault="00842E4F" w:rsidP="00E45B13">
    <w:pPr>
      <w:pStyle w:val="Nagwek"/>
      <w:rPr>
        <w:rFonts w:ascii="Fira Sans" w:hAnsi="Fira Sans"/>
        <w:sz w:val="14"/>
        <w:szCs w:val="1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397"/>
  <w:hyphenationZone w:val="425"/>
  <w:evenAndOddHeaders/>
  <w:characterSpacingControl w:val="doNotCompress"/>
  <w:hdrShapeDefaults>
    <o:shapedefaults v:ext="edit" spidmax="696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816"/>
    <w:rsid w:val="00010409"/>
    <w:rsid w:val="00011965"/>
    <w:rsid w:val="00012D7F"/>
    <w:rsid w:val="000434E6"/>
    <w:rsid w:val="00047AC1"/>
    <w:rsid w:val="00063D94"/>
    <w:rsid w:val="00077F12"/>
    <w:rsid w:val="000905AF"/>
    <w:rsid w:val="000A6427"/>
    <w:rsid w:val="000C1F72"/>
    <w:rsid w:val="000D0E7B"/>
    <w:rsid w:val="000D41F6"/>
    <w:rsid w:val="000E2AAC"/>
    <w:rsid w:val="000F7EF3"/>
    <w:rsid w:val="00100FC6"/>
    <w:rsid w:val="001235BF"/>
    <w:rsid w:val="001327D7"/>
    <w:rsid w:val="00134229"/>
    <w:rsid w:val="001424B4"/>
    <w:rsid w:val="001573F8"/>
    <w:rsid w:val="00172816"/>
    <w:rsid w:val="001805A4"/>
    <w:rsid w:val="00186FA3"/>
    <w:rsid w:val="00187D07"/>
    <w:rsid w:val="00190F6A"/>
    <w:rsid w:val="001944C5"/>
    <w:rsid w:val="001A655C"/>
    <w:rsid w:val="001A6C1A"/>
    <w:rsid w:val="001A77BC"/>
    <w:rsid w:val="001C3CC5"/>
    <w:rsid w:val="001D1C46"/>
    <w:rsid w:val="0020400C"/>
    <w:rsid w:val="00206F2C"/>
    <w:rsid w:val="00211C42"/>
    <w:rsid w:val="0021588D"/>
    <w:rsid w:val="00234097"/>
    <w:rsid w:val="00236199"/>
    <w:rsid w:val="00245BF0"/>
    <w:rsid w:val="002611E2"/>
    <w:rsid w:val="0027079E"/>
    <w:rsid w:val="002721C8"/>
    <w:rsid w:val="002C051F"/>
    <w:rsid w:val="002F67D3"/>
    <w:rsid w:val="00312DF6"/>
    <w:rsid w:val="00331087"/>
    <w:rsid w:val="00342B96"/>
    <w:rsid w:val="00350E1B"/>
    <w:rsid w:val="00375639"/>
    <w:rsid w:val="00392053"/>
    <w:rsid w:val="003956E1"/>
    <w:rsid w:val="003A5D9C"/>
    <w:rsid w:val="003C189C"/>
    <w:rsid w:val="003C7ACD"/>
    <w:rsid w:val="003E327B"/>
    <w:rsid w:val="003E5E32"/>
    <w:rsid w:val="003E700E"/>
    <w:rsid w:val="003F139A"/>
    <w:rsid w:val="00400B94"/>
    <w:rsid w:val="00403D20"/>
    <w:rsid w:val="004122DF"/>
    <w:rsid w:val="0044067D"/>
    <w:rsid w:val="0047246C"/>
    <w:rsid w:val="00480D2B"/>
    <w:rsid w:val="004912DE"/>
    <w:rsid w:val="004B15E2"/>
    <w:rsid w:val="004B57E2"/>
    <w:rsid w:val="004F5F36"/>
    <w:rsid w:val="005055F8"/>
    <w:rsid w:val="00523D25"/>
    <w:rsid w:val="0053361F"/>
    <w:rsid w:val="00533C63"/>
    <w:rsid w:val="00547A59"/>
    <w:rsid w:val="005648AF"/>
    <w:rsid w:val="00584B4F"/>
    <w:rsid w:val="0059251B"/>
    <w:rsid w:val="005A5726"/>
    <w:rsid w:val="005B0AFC"/>
    <w:rsid w:val="005D193C"/>
    <w:rsid w:val="005E4011"/>
    <w:rsid w:val="006004C9"/>
    <w:rsid w:val="0060479A"/>
    <w:rsid w:val="00620A6F"/>
    <w:rsid w:val="00635707"/>
    <w:rsid w:val="0064127D"/>
    <w:rsid w:val="00641746"/>
    <w:rsid w:val="00643F34"/>
    <w:rsid w:val="006459F8"/>
    <w:rsid w:val="00672D0B"/>
    <w:rsid w:val="00677ABA"/>
    <w:rsid w:val="006A030B"/>
    <w:rsid w:val="006D2A0A"/>
    <w:rsid w:val="006E0C9F"/>
    <w:rsid w:val="00700332"/>
    <w:rsid w:val="00703D9F"/>
    <w:rsid w:val="00707D34"/>
    <w:rsid w:val="00717DF2"/>
    <w:rsid w:val="007311F6"/>
    <w:rsid w:val="00737317"/>
    <w:rsid w:val="007374C2"/>
    <w:rsid w:val="00755CD6"/>
    <w:rsid w:val="007650D2"/>
    <w:rsid w:val="00767F4D"/>
    <w:rsid w:val="00770C12"/>
    <w:rsid w:val="007B7338"/>
    <w:rsid w:val="007D132B"/>
    <w:rsid w:val="007F225C"/>
    <w:rsid w:val="007F47E1"/>
    <w:rsid w:val="00801E39"/>
    <w:rsid w:val="00817744"/>
    <w:rsid w:val="00837625"/>
    <w:rsid w:val="00842E4F"/>
    <w:rsid w:val="00860E4A"/>
    <w:rsid w:val="008633E3"/>
    <w:rsid w:val="00870A31"/>
    <w:rsid w:val="00881720"/>
    <w:rsid w:val="00891C0B"/>
    <w:rsid w:val="008A0742"/>
    <w:rsid w:val="008B4772"/>
    <w:rsid w:val="008C05B0"/>
    <w:rsid w:val="008D4C1D"/>
    <w:rsid w:val="008D591D"/>
    <w:rsid w:val="008E1AE3"/>
    <w:rsid w:val="008F4BA0"/>
    <w:rsid w:val="00903532"/>
    <w:rsid w:val="00907D37"/>
    <w:rsid w:val="00914636"/>
    <w:rsid w:val="0091761D"/>
    <w:rsid w:val="009330B4"/>
    <w:rsid w:val="00941368"/>
    <w:rsid w:val="0097683D"/>
    <w:rsid w:val="009A56F9"/>
    <w:rsid w:val="009B7091"/>
    <w:rsid w:val="009E08D8"/>
    <w:rsid w:val="009E498C"/>
    <w:rsid w:val="00A25553"/>
    <w:rsid w:val="00A35BB8"/>
    <w:rsid w:val="00A5110E"/>
    <w:rsid w:val="00A61393"/>
    <w:rsid w:val="00A65329"/>
    <w:rsid w:val="00A6763F"/>
    <w:rsid w:val="00A74BBF"/>
    <w:rsid w:val="00A900A0"/>
    <w:rsid w:val="00A96FF0"/>
    <w:rsid w:val="00A97B50"/>
    <w:rsid w:val="00AA6685"/>
    <w:rsid w:val="00AA675F"/>
    <w:rsid w:val="00AD21D6"/>
    <w:rsid w:val="00AD29B6"/>
    <w:rsid w:val="00AD6446"/>
    <w:rsid w:val="00AE1D29"/>
    <w:rsid w:val="00B0766D"/>
    <w:rsid w:val="00B14F06"/>
    <w:rsid w:val="00B43B11"/>
    <w:rsid w:val="00B45FCA"/>
    <w:rsid w:val="00B60708"/>
    <w:rsid w:val="00B7672F"/>
    <w:rsid w:val="00BA6B65"/>
    <w:rsid w:val="00BC55DE"/>
    <w:rsid w:val="00BD0874"/>
    <w:rsid w:val="00BF3D82"/>
    <w:rsid w:val="00C81920"/>
    <w:rsid w:val="00C873E1"/>
    <w:rsid w:val="00C97E2E"/>
    <w:rsid w:val="00CC4CCB"/>
    <w:rsid w:val="00D026CD"/>
    <w:rsid w:val="00D16C63"/>
    <w:rsid w:val="00D32D7B"/>
    <w:rsid w:val="00D854F1"/>
    <w:rsid w:val="00DA32FE"/>
    <w:rsid w:val="00DA6E35"/>
    <w:rsid w:val="00DD480C"/>
    <w:rsid w:val="00DE20A6"/>
    <w:rsid w:val="00DF7BB6"/>
    <w:rsid w:val="00E13AD6"/>
    <w:rsid w:val="00E45B13"/>
    <w:rsid w:val="00E53583"/>
    <w:rsid w:val="00E562BE"/>
    <w:rsid w:val="00E72E85"/>
    <w:rsid w:val="00E75877"/>
    <w:rsid w:val="00E90159"/>
    <w:rsid w:val="00E9460E"/>
    <w:rsid w:val="00EA1D3C"/>
    <w:rsid w:val="00EB4810"/>
    <w:rsid w:val="00EC6986"/>
    <w:rsid w:val="00EF61CC"/>
    <w:rsid w:val="00F02235"/>
    <w:rsid w:val="00F134A8"/>
    <w:rsid w:val="00F1524A"/>
    <w:rsid w:val="00F25EC8"/>
    <w:rsid w:val="00F4717A"/>
    <w:rsid w:val="00F7370A"/>
    <w:rsid w:val="00FA688A"/>
    <w:rsid w:val="00FA6DB9"/>
    <w:rsid w:val="00FD4515"/>
    <w:rsid w:val="00FF5BDA"/>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15:chartTrackingRefBased/>
  <w15:docId w15:val="{ED29344D-4AE5-4C21-A722-A9817F296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l-PL"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2">
    <w:name w:val="heading 2"/>
    <w:basedOn w:val="Normalny"/>
    <w:next w:val="Normalny"/>
    <w:link w:val="Nagwek2Znak"/>
    <w:unhideWhenUsed/>
    <w:qFormat/>
    <w:rsid w:val="00907D37"/>
    <w:pPr>
      <w:keepNext/>
      <w:keepLines/>
      <w:spacing w:before="40" w:after="0" w:line="240" w:lineRule="exact"/>
      <w:outlineLvl w:val="1"/>
    </w:pPr>
    <w:rPr>
      <w:rFonts w:asciiTheme="majorHAnsi" w:eastAsiaTheme="majorEastAsia" w:hAnsiTheme="majorHAnsi" w:cstheme="majorBidi"/>
      <w:color w:val="2E74B5" w:themeColor="accent1" w:themeShade="BF"/>
      <w:sz w:val="26"/>
      <w:szCs w:val="26"/>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1944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9E08D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E08D8"/>
  </w:style>
  <w:style w:type="paragraph" w:styleId="Stopka">
    <w:name w:val="footer"/>
    <w:basedOn w:val="Normalny"/>
    <w:link w:val="StopkaZnak"/>
    <w:uiPriority w:val="99"/>
    <w:unhideWhenUsed/>
    <w:rsid w:val="009E08D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E08D8"/>
  </w:style>
  <w:style w:type="character" w:customStyle="1" w:styleId="Nagwek2Znak">
    <w:name w:val="Nagłówek 2 Znak"/>
    <w:basedOn w:val="Domylnaczcionkaakapitu"/>
    <w:link w:val="Nagwek2"/>
    <w:rsid w:val="00907D37"/>
    <w:rPr>
      <w:rFonts w:asciiTheme="majorHAnsi" w:eastAsiaTheme="majorEastAsia" w:hAnsiTheme="majorHAnsi" w:cstheme="majorBidi"/>
      <w:color w:val="2E74B5" w:themeColor="accent1" w:themeShade="BF"/>
      <w:sz w:val="26"/>
      <w:szCs w:val="26"/>
      <w:lang w:eastAsia="en-US"/>
    </w:rPr>
  </w:style>
  <w:style w:type="paragraph" w:styleId="Tekstdymka">
    <w:name w:val="Balloon Text"/>
    <w:basedOn w:val="Normalny"/>
    <w:link w:val="TekstdymkaZnak"/>
    <w:uiPriority w:val="99"/>
    <w:semiHidden/>
    <w:unhideWhenUsed/>
    <w:rsid w:val="00F4717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4717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943930">
      <w:bodyDiv w:val="1"/>
      <w:marLeft w:val="0"/>
      <w:marRight w:val="0"/>
      <w:marTop w:val="0"/>
      <w:marBottom w:val="0"/>
      <w:divBdr>
        <w:top w:val="none" w:sz="0" w:space="0" w:color="auto"/>
        <w:left w:val="none" w:sz="0" w:space="0" w:color="auto"/>
        <w:bottom w:val="none" w:sz="0" w:space="0" w:color="auto"/>
        <w:right w:val="none" w:sz="0" w:space="0" w:color="auto"/>
      </w:divBdr>
    </w:div>
    <w:div w:id="1895120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248</TotalTime>
  <Pages>9</Pages>
  <Words>4382</Words>
  <Characters>26295</Characters>
  <Application>Microsoft Office Word</Application>
  <DocSecurity>0</DocSecurity>
  <Lines>219</Lines>
  <Paragraphs>61</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30616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Sadowska Małgorzata</dc:creator>
  <cp:keywords/>
  <dc:description/>
  <cp:lastModifiedBy>Sadowska Małgorzata</cp:lastModifiedBy>
  <cp:revision>58</cp:revision>
  <cp:lastPrinted>2020-02-26T09:13:00Z</cp:lastPrinted>
  <dcterms:created xsi:type="dcterms:W3CDTF">2018-04-18T10:09:00Z</dcterms:created>
  <dcterms:modified xsi:type="dcterms:W3CDTF">2021-05-28T10:24:00Z</dcterms:modified>
</cp:coreProperties>
</file>